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09A" w:rsidRDefault="00EE5B91">
      <w:pPr>
        <w:spacing w:line="360" w:lineRule="auto"/>
        <w:jc w:val="center"/>
        <w:rPr>
          <w:rFonts w:ascii="Arial" w:hAnsi="Arial" w:cs="Arial"/>
          <w:b/>
          <w:bCs/>
          <w:color w:val="161616" w:themeColor="background2" w:themeShade="19"/>
          <w:sz w:val="32"/>
          <w:szCs w:val="32"/>
        </w:rPr>
      </w:pPr>
      <w:r>
        <w:rPr>
          <w:rFonts w:ascii="Arial" w:hAnsi="Arial" w:cs="Arial"/>
          <w:b/>
          <w:bCs/>
          <w:color w:val="161616" w:themeColor="background2" w:themeShade="19"/>
          <w:sz w:val="32"/>
          <w:szCs w:val="32"/>
        </w:rPr>
        <w:t>SECRETARIA DISTRITAL DE HACIENDA</w:t>
      </w:r>
    </w:p>
    <w:p w:rsidR="00CB609A" w:rsidRDefault="00EE5B91">
      <w:pPr>
        <w:spacing w:after="0" w:line="360" w:lineRule="auto"/>
        <w:jc w:val="center"/>
        <w:rPr>
          <w:rFonts w:ascii="Arial" w:hAnsi="Arial" w:cs="Arial"/>
          <w:b/>
          <w:bCs/>
          <w:color w:val="171717" w:themeColor="background2" w:themeShade="1A"/>
        </w:rPr>
      </w:pPr>
      <w:r>
        <w:rPr>
          <w:rFonts w:ascii="Arial" w:eastAsia="sans-serif" w:hAnsi="Arial" w:cs="Arial"/>
          <w:b/>
          <w:bCs/>
          <w:color w:val="171717" w:themeColor="background2" w:themeShade="1A"/>
          <w:shd w:val="clear" w:color="auto" w:fill="FFFFFF"/>
          <w:lang w:bidi="ar"/>
        </w:rPr>
        <w:t>(Septiembre 16)</w:t>
      </w:r>
    </w:p>
    <w:p w:rsidR="00CB609A" w:rsidRDefault="00CB609A">
      <w:pPr>
        <w:jc w:val="center"/>
        <w:rPr>
          <w:rFonts w:ascii="Arial" w:hAnsi="Arial" w:cs="Arial"/>
          <w:b/>
          <w:bCs/>
          <w:color w:val="161616" w:themeColor="background2" w:themeShade="19"/>
        </w:rPr>
      </w:pPr>
    </w:p>
    <w:p w:rsidR="00CB609A" w:rsidRDefault="00CB609A">
      <w:pPr>
        <w:jc w:val="center"/>
        <w:rPr>
          <w:rFonts w:ascii="Arial" w:hAnsi="Arial" w:cs="Arial"/>
          <w:b/>
          <w:bCs/>
          <w:color w:val="161616" w:themeColor="background2" w:themeShade="19"/>
        </w:rPr>
      </w:pPr>
    </w:p>
    <w:p w:rsidR="00CB609A" w:rsidRDefault="00EE5B91">
      <w:pPr>
        <w:spacing w:after="0" w:line="240" w:lineRule="auto"/>
        <w:jc w:val="center"/>
        <w:rPr>
          <w:rFonts w:ascii="Arial" w:hAnsi="Arial" w:cs="Arial"/>
          <w:b/>
          <w:bCs/>
          <w:color w:val="FF0000"/>
        </w:rPr>
      </w:pPr>
      <w:r>
        <w:rPr>
          <w:rFonts w:ascii="Arial" w:eastAsia="sans-serif" w:hAnsi="Arial" w:cs="Arial"/>
          <w:b/>
          <w:bCs/>
          <w:caps/>
          <w:color w:val="FF0000"/>
          <w:shd w:val="clear" w:color="auto" w:fill="FFFFFF"/>
          <w:lang w:bidi="ar"/>
        </w:rPr>
        <w:t>RESOLUCIÓN 29529 DE 2019</w:t>
      </w:r>
    </w:p>
    <w:p w:rsidR="00CB609A" w:rsidRDefault="00CB609A">
      <w:pPr>
        <w:spacing w:after="0" w:line="240" w:lineRule="auto"/>
        <w:jc w:val="center"/>
        <w:rPr>
          <w:rFonts w:ascii="Arial" w:eastAsia="sans-serif" w:hAnsi="Arial" w:cs="Arial"/>
          <w:b/>
          <w:bCs/>
          <w:color w:val="161616" w:themeColor="background2" w:themeShade="19"/>
          <w:shd w:val="clear" w:color="auto" w:fill="FFFFFF"/>
          <w:lang w:bidi="ar"/>
        </w:rPr>
      </w:pPr>
    </w:p>
    <w:p w:rsidR="00CB609A" w:rsidRDefault="00CB609A">
      <w:pPr>
        <w:spacing w:after="0" w:line="240" w:lineRule="auto"/>
        <w:jc w:val="both"/>
        <w:rPr>
          <w:rFonts w:ascii="Arial" w:eastAsia="sans-serif" w:hAnsi="Arial" w:cs="Arial"/>
          <w:b/>
          <w:color w:val="161616" w:themeColor="background2" w:themeShade="19"/>
          <w:shd w:val="clear" w:color="auto" w:fill="FFFFFF"/>
          <w:lang w:bidi="ar"/>
        </w:rPr>
      </w:pPr>
    </w:p>
    <w:p w:rsidR="00CB609A" w:rsidRDefault="00CB609A">
      <w:pPr>
        <w:spacing w:after="0" w:line="240" w:lineRule="auto"/>
        <w:jc w:val="both"/>
        <w:rPr>
          <w:rFonts w:ascii="Arial" w:eastAsia="sans-serif" w:hAnsi="Arial" w:cs="Arial"/>
          <w:b/>
          <w:color w:val="161616" w:themeColor="background2" w:themeShade="19"/>
          <w:shd w:val="clear" w:color="auto" w:fill="FFFFFF"/>
          <w:lang w:bidi="ar"/>
        </w:rPr>
      </w:pP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i/>
          <w:color w:val="161616" w:themeColor="background2" w:themeShade="19"/>
          <w:shd w:val="clear" w:color="auto" w:fill="FFFFFF"/>
          <w:lang w:bidi="ar"/>
        </w:rPr>
        <w:t xml:space="preserve">Por la cual se establecen las personas naturales, jurídicas y/o sociedades de hecho y el contenido y las características de la información que deben suministrar a la </w:t>
      </w:r>
      <w:r>
        <w:rPr>
          <w:rFonts w:ascii="Arial" w:eastAsia="sans-serif" w:hAnsi="Arial" w:cs="Arial"/>
          <w:b/>
          <w:i/>
          <w:color w:val="161616" w:themeColor="background2" w:themeShade="19"/>
          <w:shd w:val="clear" w:color="auto" w:fill="FFFFFF"/>
          <w:lang w:bidi="ar"/>
        </w:rPr>
        <w:t>Dirección Distrital de Impuestos de Bogotá -DIB-, en relación con los sujetos pasivos de los impuestos predial unificado y sobre vehículos automotores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El DIRECTOR DISTRITAL DE IMPUESTOS DE BOGOTÁ</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En uso de las facultades conferidas en los artículos 631</w:t>
      </w:r>
      <w:r>
        <w:rPr>
          <w:rFonts w:ascii="Arial" w:eastAsia="sans-serif" w:hAnsi="Arial" w:cs="Arial"/>
          <w:b/>
          <w:color w:val="161616" w:themeColor="background2" w:themeShade="19"/>
          <w:shd w:val="clear" w:color="auto" w:fill="FFFFFF"/>
          <w:lang w:bidi="ar"/>
        </w:rPr>
        <w:t>-3 y 633 del Estatuto Tributario Nacional, los artículos 1º y 51 del Decreto Distrital No. 807 de 1993, el artículo 22 del</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Acuerdo 65 de 2002 y,</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CONSIDERANDO: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Que el inciso 2º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artículo 209 de la Constitución Política ordena a las autoridades admini</w:t>
      </w:r>
      <w:r>
        <w:rPr>
          <w:rFonts w:ascii="Arial" w:eastAsia="sans-serif" w:hAnsi="Arial" w:cs="Arial"/>
          <w:color w:val="161616" w:themeColor="background2" w:themeShade="19"/>
          <w:shd w:val="clear" w:color="auto" w:fill="FFFFFF"/>
          <w:lang w:bidi="ar"/>
        </w:rPr>
        <w:t>strativas coordinar sus actuaciones para el adecuado cumplimiento de los fines del Estado.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Que el artículo 6º de la Ley 489 de 1998, señala que en virtud de los principios de coordinación y colaboración, las autoridades administrativas deben garantizar l</w:t>
      </w:r>
      <w:r>
        <w:rPr>
          <w:rFonts w:ascii="Arial" w:eastAsia="sans-serif" w:hAnsi="Arial" w:cs="Arial"/>
          <w:color w:val="161616" w:themeColor="background2" w:themeShade="19"/>
          <w:shd w:val="clear" w:color="auto" w:fill="FFFFFF"/>
          <w:lang w:bidi="ar"/>
        </w:rPr>
        <w:t>a armonía en el ejercicio de sus respectivas funciones con el fin de lograr los fines y cometidos estatales; en consecuencia, deben procurar, de manera prioritaria, dar desarrollo a estos principios prestando su colaboración a las demás entidades para faci</w:t>
      </w:r>
      <w:r>
        <w:rPr>
          <w:rFonts w:ascii="Arial" w:eastAsia="sans-serif" w:hAnsi="Arial" w:cs="Arial"/>
          <w:color w:val="161616" w:themeColor="background2" w:themeShade="19"/>
          <w:shd w:val="clear" w:color="auto" w:fill="FFFFFF"/>
          <w:lang w:bidi="ar"/>
        </w:rPr>
        <w:t>litar el ejercicio de sus funciones y se abstendrán de impedir o estorbar su cumplimiento por los órganos, dependencias, organismos y entidades titulares.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Que con el fin de efectuar estudios y cruces de información necesarios para el debido control de lo</w:t>
      </w:r>
      <w:r>
        <w:rPr>
          <w:rFonts w:ascii="Arial" w:eastAsia="sans-serif" w:hAnsi="Arial" w:cs="Arial"/>
          <w:color w:val="161616" w:themeColor="background2" w:themeShade="19"/>
          <w:shd w:val="clear" w:color="auto" w:fill="FFFFFF"/>
          <w:lang w:bidi="ar"/>
        </w:rPr>
        <w:t>s tributos distritales, de conformidad con lo establecido en el artículo 51 del Decreto Distrital No. 807 de 1993 </w:t>
      </w:r>
      <w:r>
        <w:rPr>
          <w:rFonts w:ascii="Arial" w:eastAsia="sans-serif" w:hAnsi="Arial" w:cs="Arial"/>
          <w:i/>
          <w:color w:val="161616" w:themeColor="background2" w:themeShade="19"/>
          <w:shd w:val="clear" w:color="auto" w:fill="FFFFFF"/>
          <w:lang w:bidi="ar"/>
        </w:rPr>
        <w:t>“…el Director Distrital de Impuestos podrá solicitar a las personas o entidades, contribuyentes y no contribuyentes, declarantes o no declaran</w:t>
      </w:r>
      <w:r>
        <w:rPr>
          <w:rFonts w:ascii="Arial" w:eastAsia="sans-serif" w:hAnsi="Arial" w:cs="Arial"/>
          <w:i/>
          <w:color w:val="161616" w:themeColor="background2" w:themeShade="19"/>
          <w:shd w:val="clear" w:color="auto" w:fill="FFFFFF"/>
          <w:lang w:bidi="ar"/>
        </w:rPr>
        <w:t>tes, información relacionada con sus propias operaciones o con operaciones efectuadas con terceros, así como la discriminación total o parcial de las partidas consignadas en los formularios de las declaraciones tributarias,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Que el incumplimiento o </w:t>
      </w:r>
      <w:r>
        <w:rPr>
          <w:rFonts w:ascii="Arial" w:eastAsia="sans-serif" w:hAnsi="Arial" w:cs="Arial"/>
          <w:color w:val="161616" w:themeColor="background2" w:themeShade="19"/>
          <w:shd w:val="clear" w:color="auto" w:fill="FFFFFF"/>
          <w:lang w:bidi="ar"/>
        </w:rPr>
        <w:t>el cumplimiento extemporáneo o defectuoso de la información endógena y exógena solicitada por vía general, a través de medios magnéticos, acarrea para el obligado tributario la sanción prevista en el artículo 24 del Acuerdo 27 de 2001, modificado por el ar</w:t>
      </w:r>
      <w:r>
        <w:rPr>
          <w:rFonts w:ascii="Arial" w:eastAsia="sans-serif" w:hAnsi="Arial" w:cs="Arial"/>
          <w:color w:val="161616" w:themeColor="background2" w:themeShade="19"/>
          <w:shd w:val="clear" w:color="auto" w:fill="FFFFFF"/>
          <w:lang w:bidi="ar"/>
        </w:rPr>
        <w:t>ticulo 6 del Acuerdo 671 de 2017.</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Que el artículo 631-3 ibídem, autoriza a la Administración Tributaria para establecer las especificaciones de la información con relevancia tributaria que deben suministrar los contribuyentes y no contribuyentes.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Que, </w:t>
      </w:r>
      <w:r>
        <w:rPr>
          <w:rFonts w:ascii="Arial" w:eastAsia="sans-serif" w:hAnsi="Arial" w:cs="Arial"/>
          <w:color w:val="161616" w:themeColor="background2" w:themeShade="19"/>
          <w:shd w:val="clear" w:color="auto" w:fill="FFFFFF"/>
          <w:lang w:bidi="ar"/>
        </w:rPr>
        <w:t xml:space="preserve">así mismo, para efectos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envío de la información que deba ser suministrada en medios magnéticos, el artículo 633 del Estatuto Tributario Nacional autoriza a la Administración para determinar las especificaciones técnicas que deben cumplirse.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lastRenderedPageBreak/>
        <w:t>Que el ar</w:t>
      </w:r>
      <w:r>
        <w:rPr>
          <w:rFonts w:ascii="Arial" w:eastAsia="sans-serif" w:hAnsi="Arial" w:cs="Arial"/>
          <w:color w:val="161616" w:themeColor="background2" w:themeShade="19"/>
          <w:shd w:val="clear" w:color="auto" w:fill="FFFFFF"/>
          <w:lang w:bidi="ar"/>
        </w:rPr>
        <w:t>tículo 48, numeral 43 de la Ley 734 de 2002 por la cual se expide el Código Disciplinario Único señala como falta gravísima el ocultar o desapare¬cer información en cualquiera de los sistemas de información oficial contenida en ellos o en los que se almace</w:t>
      </w:r>
      <w:r>
        <w:rPr>
          <w:rFonts w:ascii="Arial" w:eastAsia="sans-serif" w:hAnsi="Arial" w:cs="Arial"/>
          <w:color w:val="161616" w:themeColor="background2" w:themeShade="19"/>
          <w:shd w:val="clear" w:color="auto" w:fill="FFFFFF"/>
          <w:lang w:bidi="ar"/>
        </w:rPr>
        <w:t>ne o guarde la misma, o permitir el acceso a ella a personas no autorizadas.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Que en consecuencia, se requiere que los obligados tributarios destinatarios de la presente resolución su¬ministren la información indicada en la misma, con el fin de efectuar l</w:t>
      </w:r>
      <w:r>
        <w:rPr>
          <w:rFonts w:ascii="Arial" w:eastAsia="sans-serif" w:hAnsi="Arial" w:cs="Arial"/>
          <w:color w:val="161616" w:themeColor="background2" w:themeShade="19"/>
          <w:shd w:val="clear" w:color="auto" w:fill="FFFFFF"/>
          <w:lang w:bidi="ar"/>
        </w:rPr>
        <w:t>os estudios y cruces necesarios para el debido control de los tributos.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Que es de anotar que en cumplimiento del artículo 8 de la Ley 1437 de 2011, el proyecto de Resolución se publicó en el Portal Web de la Secretaría Distrital de Hacienda, desde el 2 d</w:t>
      </w:r>
      <w:r>
        <w:rPr>
          <w:rFonts w:ascii="Arial" w:eastAsia="sans-serif" w:hAnsi="Arial" w:cs="Arial"/>
          <w:color w:val="161616" w:themeColor="background2" w:themeShade="19"/>
          <w:shd w:val="clear" w:color="auto" w:fill="FFFFFF"/>
          <w:lang w:bidi="ar"/>
        </w:rPr>
        <w:t>e septiembre de 2019 y hasta el 6 de septiembre de 2019, recibiéndose un comentario referido a modificar el Artículo 20 del proyecto relativo a la Información que deben suministrar los concesionarios y las comercializadoras de vehículos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Que revisado el m</w:t>
      </w:r>
      <w:r>
        <w:rPr>
          <w:rFonts w:ascii="Arial" w:eastAsia="sans-serif" w:hAnsi="Arial" w:cs="Arial"/>
          <w:color w:val="161616" w:themeColor="background2" w:themeShade="19"/>
          <w:shd w:val="clear" w:color="auto" w:fill="FFFFFF"/>
          <w:lang w:bidi="ar"/>
        </w:rPr>
        <w:t xml:space="preserve">ismo se procede a suprimir el artículo 20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proyecto de Resolución por cuanto se haya razón en el argumento planteado.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En mérito de lo expuesto, </w:t>
      </w:r>
      <w:proofErr w:type="gramStart"/>
      <w:r>
        <w:rPr>
          <w:rFonts w:ascii="Arial" w:eastAsia="sans-serif" w:hAnsi="Arial" w:cs="Arial"/>
          <w:color w:val="161616" w:themeColor="background2" w:themeShade="19"/>
          <w:shd w:val="clear" w:color="auto" w:fill="FFFFFF"/>
          <w:lang w:bidi="ar"/>
        </w:rPr>
        <w:t>este</w:t>
      </w:r>
      <w:proofErr w:type="gramEnd"/>
      <w:r>
        <w:rPr>
          <w:rFonts w:ascii="Arial" w:eastAsia="sans-serif" w:hAnsi="Arial" w:cs="Arial"/>
          <w:color w:val="161616" w:themeColor="background2" w:themeShade="19"/>
          <w:shd w:val="clear" w:color="auto" w:fill="FFFFFF"/>
          <w:lang w:bidi="ar"/>
        </w:rPr>
        <w:t xml:space="preserve"> Despacho,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RESUELVE: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1º. Información que debe suministrar la Secretaría Distrital de Plane</w:t>
      </w:r>
      <w:r>
        <w:rPr>
          <w:rFonts w:ascii="Arial" w:eastAsia="sans-serif" w:hAnsi="Arial" w:cs="Arial"/>
          <w:b/>
          <w:color w:val="161616" w:themeColor="background2" w:themeShade="19"/>
          <w:shd w:val="clear" w:color="auto" w:fill="FFFFFF"/>
          <w:lang w:bidi="ar"/>
        </w:rPr>
        <w:t>ación de Bogotá. </w:t>
      </w:r>
      <w:r>
        <w:rPr>
          <w:rFonts w:ascii="Arial" w:eastAsia="sans-serif" w:hAnsi="Arial" w:cs="Arial"/>
          <w:color w:val="161616" w:themeColor="background2" w:themeShade="19"/>
          <w:shd w:val="clear" w:color="auto" w:fill="FFFFFF"/>
          <w:lang w:bidi="ar"/>
        </w:rPr>
        <w:t>La Secretaría Distrital de Planeación de Bogotá informará los predios ubicados en el Distrito capital de Bogotá que cumplan con algunas de las siguientes características: Predios ubicados en suelo rural que, en razón a su tamaño, a su prod</w:t>
      </w:r>
      <w:r>
        <w:rPr>
          <w:rFonts w:ascii="Arial" w:eastAsia="sans-serif" w:hAnsi="Arial" w:cs="Arial"/>
          <w:color w:val="161616" w:themeColor="background2" w:themeShade="19"/>
          <w:shd w:val="clear" w:color="auto" w:fill="FFFFFF"/>
          <w:lang w:bidi="ar"/>
        </w:rPr>
        <w:t>ucción agrícola y/o pecuaria, al aplicar la metodología para definir la Unidad Agrícola Familiar (UAF), obtienen un resultado de 1 o 2 UAF equivalentes zonales por predio,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Dirección del</w:t>
      </w:r>
      <w:proofErr w:type="gramEnd"/>
      <w:r>
        <w:rPr>
          <w:rFonts w:ascii="Arial" w:eastAsia="sans-serif" w:hAnsi="Arial" w:cs="Arial"/>
          <w:color w:val="161616" w:themeColor="background2" w:themeShade="19"/>
          <w:shd w:val="clear" w:color="auto" w:fill="FFFFFF"/>
          <w:lang w:bidi="ar"/>
        </w:rPr>
        <w:t xml:space="preserve">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2º. Información que debe suministrar el Instituto Distrital </w:t>
      </w:r>
      <w:proofErr w:type="gramStart"/>
      <w:r>
        <w:rPr>
          <w:rFonts w:ascii="Arial" w:eastAsia="sans-serif" w:hAnsi="Arial" w:cs="Arial"/>
          <w:b/>
          <w:color w:val="161616" w:themeColor="background2" w:themeShade="19"/>
          <w:shd w:val="clear" w:color="auto" w:fill="FFFFFF"/>
          <w:lang w:bidi="ar"/>
        </w:rPr>
        <w:t>del</w:t>
      </w:r>
      <w:proofErr w:type="gramEnd"/>
      <w:r>
        <w:rPr>
          <w:rFonts w:ascii="Arial" w:eastAsia="sans-serif" w:hAnsi="Arial" w:cs="Arial"/>
          <w:b/>
          <w:color w:val="161616" w:themeColor="background2" w:themeShade="19"/>
          <w:shd w:val="clear" w:color="auto" w:fill="FFFFFF"/>
          <w:lang w:bidi="ar"/>
        </w:rPr>
        <w:t xml:space="preserve"> Patrimonio Cultural. </w:t>
      </w:r>
      <w:r>
        <w:rPr>
          <w:rFonts w:ascii="Arial" w:eastAsia="sans-serif" w:hAnsi="Arial" w:cs="Arial"/>
          <w:color w:val="161616" w:themeColor="background2" w:themeShade="19"/>
          <w:shd w:val="clear" w:color="auto" w:fill="FFFFFF"/>
          <w:lang w:bidi="ar"/>
        </w:rPr>
        <w:t xml:space="preserve">El Instituto Distrital del Patrimonio Cultural informará los predios de </w:t>
      </w:r>
      <w:r>
        <w:rPr>
          <w:rFonts w:ascii="Arial" w:eastAsia="sans-serif" w:hAnsi="Arial" w:cs="Arial"/>
          <w:color w:val="161616" w:themeColor="background2" w:themeShade="19"/>
          <w:shd w:val="clear" w:color="auto" w:fill="FFFFFF"/>
          <w:lang w:bidi="ar"/>
        </w:rPr>
        <w:t>interés cultural del orden distrital y nacional y de los monumentos nacionales, con declaratoria vigente a la fecha, indicando la categoría a la que pertenecen, que hayan sido equiparados al estrato 1 para el cobro de tarifas de servicios públicos en la pr</w:t>
      </w:r>
      <w:r>
        <w:rPr>
          <w:rFonts w:ascii="Arial" w:eastAsia="sans-serif" w:hAnsi="Arial" w:cs="Arial"/>
          <w:color w:val="161616" w:themeColor="background2" w:themeShade="19"/>
          <w:shd w:val="clear" w:color="auto" w:fill="FFFFFF"/>
          <w:lang w:bidi="ar"/>
        </w:rPr>
        <w:t>esente vigencia fiscal,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Dirección del</w:t>
      </w:r>
      <w:proofErr w:type="gramEnd"/>
      <w:r>
        <w:rPr>
          <w:rFonts w:ascii="Arial" w:eastAsia="sans-serif" w:hAnsi="Arial" w:cs="Arial"/>
          <w:color w:val="161616" w:themeColor="background2" w:themeShade="19"/>
          <w:shd w:val="clear" w:color="auto" w:fill="FFFFFF"/>
          <w:lang w:bidi="ar"/>
        </w:rPr>
        <w:t xml:space="preserve">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Fecha de resolución equiparación estrato 1 servicios públicos.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w:t>
      </w:r>
      <w:r>
        <w:rPr>
          <w:rFonts w:ascii="Arial" w:eastAsia="sans-serif" w:hAnsi="Arial" w:cs="Arial"/>
          <w:color w:val="161616" w:themeColor="background2" w:themeShade="19"/>
          <w:shd w:val="clear" w:color="auto" w:fill="FFFFFF"/>
          <w:lang w:bidi="ar"/>
        </w:rPr>
        <w:t>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3º. Información que debe suministrar la Secretaría Distrital de Planeación de Bogotá. </w:t>
      </w:r>
      <w:r>
        <w:rPr>
          <w:rFonts w:ascii="Arial" w:eastAsia="sans-serif" w:hAnsi="Arial" w:cs="Arial"/>
          <w:color w:val="161616" w:themeColor="background2" w:themeShade="19"/>
          <w:shd w:val="clear" w:color="auto" w:fill="FFFFFF"/>
          <w:lang w:bidi="ar"/>
        </w:rPr>
        <w:t xml:space="preserve">La Secretaría Distrital de Planeación de Bogotá informará los predios que contengan </w:t>
      </w:r>
      <w:proofErr w:type="gramStart"/>
      <w:r>
        <w:rPr>
          <w:rFonts w:ascii="Arial" w:eastAsia="sans-serif" w:hAnsi="Arial" w:cs="Arial"/>
          <w:color w:val="161616" w:themeColor="background2" w:themeShade="19"/>
          <w:shd w:val="clear" w:color="auto" w:fill="FFFFFF"/>
          <w:lang w:bidi="ar"/>
        </w:rPr>
        <w:lastRenderedPageBreak/>
        <w:t>rondas</w:t>
      </w:r>
      <w:proofErr w:type="gramEnd"/>
      <w:r>
        <w:rPr>
          <w:rFonts w:ascii="Arial" w:eastAsia="sans-serif" w:hAnsi="Arial" w:cs="Arial"/>
          <w:color w:val="161616" w:themeColor="background2" w:themeShade="19"/>
          <w:shd w:val="clear" w:color="auto" w:fill="FFFFFF"/>
          <w:lang w:bidi="ar"/>
        </w:rPr>
        <w:t>, canales, espejos de agua, zampas con la condición de declarator</w:t>
      </w:r>
      <w:r>
        <w:rPr>
          <w:rFonts w:ascii="Arial" w:eastAsia="sans-serif" w:hAnsi="Arial" w:cs="Arial"/>
          <w:color w:val="161616" w:themeColor="background2" w:themeShade="19"/>
          <w:shd w:val="clear" w:color="auto" w:fill="FFFFFF"/>
          <w:lang w:bidi="ar"/>
        </w:rPr>
        <w:t>ia de utilidad pública,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Dirección del</w:t>
      </w:r>
      <w:proofErr w:type="gramEnd"/>
      <w:r>
        <w:rPr>
          <w:rFonts w:ascii="Arial" w:eastAsia="sans-serif" w:hAnsi="Arial" w:cs="Arial"/>
          <w:color w:val="161616" w:themeColor="background2" w:themeShade="19"/>
          <w:shd w:val="clear" w:color="auto" w:fill="FFFFFF"/>
          <w:lang w:bidi="ar"/>
        </w:rPr>
        <w:t xml:space="preserve">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Área de terreno que ocupa las </w:t>
      </w:r>
      <w:proofErr w:type="gramStart"/>
      <w:r>
        <w:rPr>
          <w:rFonts w:ascii="Arial" w:eastAsia="sans-serif" w:hAnsi="Arial" w:cs="Arial"/>
          <w:color w:val="161616" w:themeColor="background2" w:themeShade="19"/>
          <w:shd w:val="clear" w:color="auto" w:fill="FFFFFF"/>
          <w:lang w:bidi="ar"/>
        </w:rPr>
        <w:t>rondas</w:t>
      </w:r>
      <w:proofErr w:type="gramEnd"/>
      <w:r>
        <w:rPr>
          <w:rFonts w:ascii="Arial" w:eastAsia="sans-serif" w:hAnsi="Arial" w:cs="Arial"/>
          <w:color w:val="161616" w:themeColor="background2" w:themeShade="19"/>
          <w:shd w:val="clear" w:color="auto" w:fill="FFFFFF"/>
          <w:lang w:bidi="ar"/>
        </w:rPr>
        <w:t>, canales, espejos de agua y zampas.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Porcentaje de terreno que ocupa las </w:t>
      </w:r>
      <w:proofErr w:type="gramStart"/>
      <w:r>
        <w:rPr>
          <w:rFonts w:ascii="Arial" w:eastAsia="sans-serif" w:hAnsi="Arial" w:cs="Arial"/>
          <w:color w:val="161616" w:themeColor="background2" w:themeShade="19"/>
          <w:shd w:val="clear" w:color="auto" w:fill="FFFFFF"/>
          <w:lang w:bidi="ar"/>
        </w:rPr>
        <w:t>rondas</w:t>
      </w:r>
      <w:proofErr w:type="gramEnd"/>
      <w:r>
        <w:rPr>
          <w:rFonts w:ascii="Arial" w:eastAsia="sans-serif" w:hAnsi="Arial" w:cs="Arial"/>
          <w:color w:val="161616" w:themeColor="background2" w:themeShade="19"/>
          <w:shd w:val="clear" w:color="auto" w:fill="FFFFFF"/>
          <w:lang w:bidi="ar"/>
        </w:rPr>
        <w:t>, canales, espejos de agua y zampas.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4º. Información que debe suministrar la Secretaría Distrital de Planeación de Bogotá. </w:t>
      </w:r>
      <w:r>
        <w:rPr>
          <w:rFonts w:ascii="Arial" w:eastAsia="sans-serif" w:hAnsi="Arial" w:cs="Arial"/>
          <w:color w:val="161616" w:themeColor="background2" w:themeShade="19"/>
          <w:shd w:val="clear" w:color="auto" w:fill="FFFFFF"/>
          <w:lang w:bidi="ar"/>
        </w:rPr>
        <w:t>La Secretaría Distrital de Planeación de Bogotá informará</w:t>
      </w:r>
      <w:r>
        <w:rPr>
          <w:rFonts w:ascii="Arial" w:eastAsia="sans-serif" w:hAnsi="Arial" w:cs="Arial"/>
          <w:color w:val="161616" w:themeColor="background2" w:themeShade="19"/>
          <w:shd w:val="clear" w:color="auto" w:fill="FFFFFF"/>
          <w:lang w:bidi="ar"/>
        </w:rPr>
        <w:t xml:space="preserve"> los predios con tratamiento especial de desarrollo urbanístico y que cumplan con las condiciones descritas en el artículo 27 del Decreto 327 del 2004,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Dirección del</w:t>
      </w:r>
      <w:proofErr w:type="gramEnd"/>
      <w:r>
        <w:rPr>
          <w:rFonts w:ascii="Arial" w:eastAsia="sans-serif" w:hAnsi="Arial" w:cs="Arial"/>
          <w:color w:val="161616" w:themeColor="background2" w:themeShade="19"/>
          <w:shd w:val="clear" w:color="auto" w:fill="FFFFFF"/>
          <w:lang w:bidi="ar"/>
        </w:rPr>
        <w:t xml:space="preserve"> Pr</w:t>
      </w:r>
      <w:r>
        <w:rPr>
          <w:rFonts w:ascii="Arial" w:eastAsia="sans-serif" w:hAnsi="Arial" w:cs="Arial"/>
          <w:color w:val="161616" w:themeColor="background2" w:themeShade="19"/>
          <w:shd w:val="clear" w:color="auto" w:fill="FFFFFF"/>
          <w:lang w:bidi="ar"/>
        </w:rPr>
        <w:t>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Índice de ocupación (básica – máxima).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5º. Información que debe suministrar la Secretaría Distrital de Ambiente de Bogotá. </w:t>
      </w:r>
      <w:r>
        <w:rPr>
          <w:rFonts w:ascii="Arial" w:eastAsia="sans-serif" w:hAnsi="Arial" w:cs="Arial"/>
          <w:color w:val="161616" w:themeColor="background2" w:themeShade="19"/>
          <w:shd w:val="clear" w:color="auto" w:fill="FFFFFF"/>
          <w:lang w:bidi="ar"/>
        </w:rPr>
        <w:t>La Secretaría Distrital de Ambiente de Bogotá, informar</w:t>
      </w:r>
      <w:r>
        <w:rPr>
          <w:rFonts w:ascii="Arial" w:eastAsia="sans-serif" w:hAnsi="Arial" w:cs="Arial"/>
          <w:color w:val="161616" w:themeColor="background2" w:themeShade="19"/>
          <w:shd w:val="clear" w:color="auto" w:fill="FFFFFF"/>
          <w:lang w:bidi="ar"/>
        </w:rPr>
        <w:t>á los predios que se encuentran certificados dentro del sistema de áreas protegidas en el territorio del Distrito Capital, anotando la condición de acuerdo con el grado de conservación asignado; también deberá informar los predios en los cuales se desarrol</w:t>
      </w:r>
      <w:r>
        <w:rPr>
          <w:rFonts w:ascii="Arial" w:eastAsia="sans-serif" w:hAnsi="Arial" w:cs="Arial"/>
          <w:color w:val="161616" w:themeColor="background2" w:themeShade="19"/>
          <w:shd w:val="clear" w:color="auto" w:fill="FFFFFF"/>
          <w:lang w:bidi="ar"/>
        </w:rPr>
        <w:t>lan actividades industriales, que se encuentran certificados como de bajo y medio impacto de acuerdo con las condiciones de afectación al medio ambiente o urbanística, colo¬cando la condición apropiada, aportando en ambos casos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Dirección del</w:t>
      </w:r>
      <w:proofErr w:type="gramEnd"/>
      <w:r>
        <w:rPr>
          <w:rFonts w:ascii="Arial" w:eastAsia="sans-serif" w:hAnsi="Arial" w:cs="Arial"/>
          <w:color w:val="161616" w:themeColor="background2" w:themeShade="19"/>
          <w:shd w:val="clear" w:color="auto" w:fill="FFFFFF"/>
          <w:lang w:bidi="ar"/>
        </w:rPr>
        <w:t xml:space="preserve">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6º. Información que debe suministrar el Instituto Distrital de Gestión de Riesgos y Cambio Climático -IDIGER-. </w:t>
      </w:r>
      <w:r>
        <w:rPr>
          <w:rFonts w:ascii="Arial" w:eastAsia="sans-serif" w:hAnsi="Arial" w:cs="Arial"/>
          <w:color w:val="161616" w:themeColor="background2" w:themeShade="19"/>
          <w:shd w:val="clear" w:color="auto" w:fill="FFFFFF"/>
          <w:lang w:bidi="ar"/>
        </w:rPr>
        <w:t xml:space="preserve">El </w:t>
      </w:r>
      <w:r>
        <w:rPr>
          <w:rFonts w:ascii="Arial" w:eastAsia="sans-serif" w:hAnsi="Arial" w:cs="Arial"/>
          <w:color w:val="161616" w:themeColor="background2" w:themeShade="19"/>
          <w:shd w:val="clear" w:color="auto" w:fill="FFFFFF"/>
          <w:lang w:bidi="ar"/>
        </w:rPr>
        <w:t xml:space="preserve">Instituto Distrital de Gestión de Riesgos y Cambio Climático, informará los predios que se encuentran censados dentro de áreas definidas por esa entidad </w:t>
      </w:r>
      <w:proofErr w:type="gramStart"/>
      <w:r>
        <w:rPr>
          <w:rFonts w:ascii="Arial" w:eastAsia="sans-serif" w:hAnsi="Arial" w:cs="Arial"/>
          <w:color w:val="161616" w:themeColor="background2" w:themeShade="19"/>
          <w:shd w:val="clear" w:color="auto" w:fill="FFFFFF"/>
          <w:lang w:bidi="ar"/>
        </w:rPr>
        <w:t>como</w:t>
      </w:r>
      <w:proofErr w:type="gramEnd"/>
      <w:r>
        <w:rPr>
          <w:rFonts w:ascii="Arial" w:eastAsia="sans-serif" w:hAnsi="Arial" w:cs="Arial"/>
          <w:color w:val="161616" w:themeColor="background2" w:themeShade="19"/>
          <w:shd w:val="clear" w:color="auto" w:fill="FFFFFF"/>
          <w:lang w:bidi="ar"/>
        </w:rPr>
        <w:t xml:space="preserve"> de remoción de tierras y riesgo no mitigable,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lastRenderedPageBreak/>
        <w:t>- Nú</w:t>
      </w:r>
      <w:r>
        <w:rPr>
          <w:rFonts w:ascii="Arial" w:eastAsia="sans-serif" w:hAnsi="Arial" w:cs="Arial"/>
          <w:color w:val="161616" w:themeColor="background2" w:themeShade="19"/>
          <w:shd w:val="clear" w:color="auto" w:fill="FFFFFF"/>
          <w:lang w:bidi="ar"/>
        </w:rPr>
        <w:t>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Dirección del</w:t>
      </w:r>
      <w:proofErr w:type="gramEnd"/>
      <w:r>
        <w:rPr>
          <w:rFonts w:ascii="Arial" w:eastAsia="sans-serif" w:hAnsi="Arial" w:cs="Arial"/>
          <w:color w:val="161616" w:themeColor="background2" w:themeShade="19"/>
          <w:shd w:val="clear" w:color="auto" w:fill="FFFFFF"/>
          <w:lang w:bidi="ar"/>
        </w:rPr>
        <w:t xml:space="preserve">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7º. Información que debe suministrar el Instituto Distrital de Gestión de Riesgos y Cambio Climático -IDIGER-. </w:t>
      </w:r>
      <w:r>
        <w:rPr>
          <w:rFonts w:ascii="Arial" w:eastAsia="sans-serif" w:hAnsi="Arial" w:cs="Arial"/>
          <w:color w:val="161616" w:themeColor="background2" w:themeShade="19"/>
          <w:shd w:val="clear" w:color="auto" w:fill="FFFFFF"/>
          <w:lang w:bidi="ar"/>
        </w:rPr>
        <w:t>El Instituto Dist</w:t>
      </w:r>
      <w:r>
        <w:rPr>
          <w:rFonts w:ascii="Arial" w:eastAsia="sans-serif" w:hAnsi="Arial" w:cs="Arial"/>
          <w:color w:val="161616" w:themeColor="background2" w:themeShade="19"/>
          <w:shd w:val="clear" w:color="auto" w:fill="FFFFFF"/>
          <w:lang w:bidi="ar"/>
        </w:rPr>
        <w:t xml:space="preserve">rital de Gestión de Riesgos y Cambio Climático, informará los predios que hayan sido afectados por catástrofe natural o atentado terrorista dentro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último año;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w:t>
      </w:r>
      <w:r>
        <w:rPr>
          <w:rFonts w:ascii="Arial" w:eastAsia="sans-serif" w:hAnsi="Arial" w:cs="Arial"/>
          <w:color w:val="161616" w:themeColor="background2" w:themeShade="19"/>
          <w:shd w:val="clear" w:color="auto" w:fill="FFFFFF"/>
          <w:lang w:bidi="ar"/>
        </w:rPr>
        <w:t>ción del</w:t>
      </w:r>
      <w:proofErr w:type="gramEnd"/>
      <w:r>
        <w:rPr>
          <w:rFonts w:ascii="Arial" w:eastAsia="sans-serif" w:hAnsi="Arial" w:cs="Arial"/>
          <w:color w:val="161616" w:themeColor="background2" w:themeShade="19"/>
          <w:shd w:val="clear" w:color="auto" w:fill="FFFFFF"/>
          <w:lang w:bidi="ar"/>
        </w:rPr>
        <w:t xml:space="preserve"> Predio</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Fecha de catástrofe o atentado.</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8º. Información que debe suministrar el Departamento Administrativo de la Defensoría </w:t>
      </w:r>
      <w:proofErr w:type="gramStart"/>
      <w:r>
        <w:rPr>
          <w:rFonts w:ascii="Arial" w:eastAsia="sans-serif" w:hAnsi="Arial" w:cs="Arial"/>
          <w:b/>
          <w:color w:val="161616" w:themeColor="background2" w:themeShade="19"/>
          <w:shd w:val="clear" w:color="auto" w:fill="FFFFFF"/>
          <w:lang w:bidi="ar"/>
        </w:rPr>
        <w:t>del</w:t>
      </w:r>
      <w:proofErr w:type="gramEnd"/>
      <w:r>
        <w:rPr>
          <w:rFonts w:ascii="Arial" w:eastAsia="sans-serif" w:hAnsi="Arial" w:cs="Arial"/>
          <w:b/>
          <w:color w:val="161616" w:themeColor="background2" w:themeShade="19"/>
          <w:shd w:val="clear" w:color="auto" w:fill="FFFFFF"/>
          <w:lang w:bidi="ar"/>
        </w:rPr>
        <w:t xml:space="preserve"> Espacio Público de Bogotá. </w:t>
      </w:r>
      <w:r>
        <w:rPr>
          <w:rFonts w:ascii="Arial" w:eastAsia="sans-serif" w:hAnsi="Arial" w:cs="Arial"/>
          <w:color w:val="161616" w:themeColor="background2" w:themeShade="19"/>
          <w:shd w:val="clear" w:color="auto" w:fill="FFFFFF"/>
          <w:lang w:bidi="ar"/>
        </w:rPr>
        <w:t xml:space="preserve">El Departamento </w:t>
      </w:r>
      <w:r>
        <w:rPr>
          <w:rFonts w:ascii="Arial" w:eastAsia="sans-serif" w:hAnsi="Arial" w:cs="Arial"/>
          <w:color w:val="161616" w:themeColor="background2" w:themeShade="19"/>
          <w:shd w:val="clear" w:color="auto" w:fill="FFFFFF"/>
          <w:lang w:bidi="ar"/>
        </w:rPr>
        <w:t xml:space="preserve">Administrativo de la Defensoría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Espacio Público de Bogotá, informará los predios de propiedad del Distrito Capital identificando los bienes fiscales y los de uso público cuya titularidad la detente de forma exclusiva el Distrito Capital. La información</w:t>
      </w:r>
      <w:r>
        <w:rPr>
          <w:rFonts w:ascii="Arial" w:eastAsia="sans-serif" w:hAnsi="Arial" w:cs="Arial"/>
          <w:color w:val="161616" w:themeColor="background2" w:themeShade="19"/>
          <w:shd w:val="clear" w:color="auto" w:fill="FFFFFF"/>
          <w:lang w:bidi="ar"/>
        </w:rPr>
        <w:t xml:space="preserve"> que se debe aportar es la siguiente: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Dirección del</w:t>
      </w:r>
      <w:proofErr w:type="gramEnd"/>
      <w:r>
        <w:rPr>
          <w:rFonts w:ascii="Arial" w:eastAsia="sans-serif" w:hAnsi="Arial" w:cs="Arial"/>
          <w:color w:val="161616" w:themeColor="background2" w:themeShade="19"/>
          <w:shd w:val="clear" w:color="auto" w:fill="FFFFFF"/>
          <w:lang w:bidi="ar"/>
        </w:rPr>
        <w:t xml:space="preserve">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Fecha de entrega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inmueble (acta de entrega, resolución y/o escritura).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PARÁGRAfO. </w:t>
      </w:r>
      <w:r>
        <w:rPr>
          <w:rFonts w:ascii="Arial" w:eastAsia="sans-serif" w:hAnsi="Arial" w:cs="Arial"/>
          <w:color w:val="161616" w:themeColor="background2" w:themeShade="19"/>
          <w:shd w:val="clear" w:color="auto" w:fill="FFFFFF"/>
          <w:lang w:bidi="ar"/>
        </w:rPr>
        <w:t>La información de los predios que se encuentran en cabeza de las Empresas Distritales de Servicios Públicos Domiciliarios y aquellos que son considerados como mejoras en predio ajeno, no hace parte de la información exigida en el presente artícu</w:t>
      </w:r>
      <w:r>
        <w:rPr>
          <w:rFonts w:ascii="Arial" w:eastAsia="sans-serif" w:hAnsi="Arial" w:cs="Arial"/>
          <w:color w:val="161616" w:themeColor="background2" w:themeShade="19"/>
          <w:shd w:val="clear" w:color="auto" w:fill="FFFFFF"/>
          <w:lang w:bidi="ar"/>
        </w:rPr>
        <w:t>lo.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9º. Información que debe suministrar la Arquidiócesis de Bogotá. </w:t>
      </w:r>
      <w:r>
        <w:rPr>
          <w:rFonts w:ascii="Arial" w:eastAsia="sans-serif" w:hAnsi="Arial" w:cs="Arial"/>
          <w:color w:val="161616" w:themeColor="background2" w:themeShade="19"/>
          <w:shd w:val="clear" w:color="auto" w:fill="FFFFFF"/>
          <w:lang w:bidi="ar"/>
        </w:rPr>
        <w:t>La Arquidiócesis de Bogotá informará los predios de propiedad de la Igle¬sia católica ubicados en el Distrito Capital destinados exclusivamente al culto y vivienda de las comun</w:t>
      </w:r>
      <w:r>
        <w:rPr>
          <w:rFonts w:ascii="Arial" w:eastAsia="sans-serif" w:hAnsi="Arial" w:cs="Arial"/>
          <w:color w:val="161616" w:themeColor="background2" w:themeShade="19"/>
          <w:shd w:val="clear" w:color="auto" w:fill="FFFFFF"/>
          <w:lang w:bidi="ar"/>
        </w:rPr>
        <w:t>idades religiosas, a las curias diocesanas y arquidiocesanas, casas episcopales y cúrales y seminarios conciliares.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Dirección del</w:t>
      </w:r>
      <w:proofErr w:type="gramEnd"/>
      <w:r>
        <w:rPr>
          <w:rFonts w:ascii="Arial" w:eastAsia="sans-serif" w:hAnsi="Arial" w:cs="Arial"/>
          <w:color w:val="161616" w:themeColor="background2" w:themeShade="19"/>
          <w:shd w:val="clear" w:color="auto" w:fill="FFFFFF"/>
          <w:lang w:bidi="ar"/>
        </w:rPr>
        <w:t xml:space="preserve">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lastRenderedPageBreak/>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PARÁGRAfO. </w:t>
      </w:r>
      <w:r>
        <w:rPr>
          <w:rFonts w:ascii="Arial" w:eastAsia="sans-serif" w:hAnsi="Arial" w:cs="Arial"/>
          <w:color w:val="161616" w:themeColor="background2" w:themeShade="19"/>
          <w:shd w:val="clear" w:color="auto" w:fill="FFFFFF"/>
          <w:lang w:bidi="ar"/>
        </w:rPr>
        <w:t xml:space="preserve">Los inmuebles de propiedad de la Iglesia Católica en los que se realicen actividades diferentes y/o adicionales a las establecidas (V.gr. colegios, universidades, jardines infantiles, guarderías, comercio, industria, etc.), no hacen parte de la </w:t>
      </w:r>
      <w:r>
        <w:rPr>
          <w:rFonts w:ascii="Arial" w:eastAsia="sans-serif" w:hAnsi="Arial" w:cs="Arial"/>
          <w:color w:val="161616" w:themeColor="background2" w:themeShade="19"/>
          <w:shd w:val="clear" w:color="auto" w:fill="FFFFFF"/>
          <w:lang w:bidi="ar"/>
        </w:rPr>
        <w:t>información exigida en el presente artículo.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10º. Información que debe suministrar el Ministerio </w:t>
      </w:r>
      <w:proofErr w:type="gramStart"/>
      <w:r>
        <w:rPr>
          <w:rFonts w:ascii="Arial" w:eastAsia="sans-serif" w:hAnsi="Arial" w:cs="Arial"/>
          <w:b/>
          <w:color w:val="161616" w:themeColor="background2" w:themeShade="19"/>
          <w:shd w:val="clear" w:color="auto" w:fill="FFFFFF"/>
          <w:lang w:bidi="ar"/>
        </w:rPr>
        <w:t>del</w:t>
      </w:r>
      <w:proofErr w:type="gramEnd"/>
      <w:r>
        <w:rPr>
          <w:rFonts w:ascii="Arial" w:eastAsia="sans-serif" w:hAnsi="Arial" w:cs="Arial"/>
          <w:b/>
          <w:color w:val="161616" w:themeColor="background2" w:themeShade="19"/>
          <w:shd w:val="clear" w:color="auto" w:fill="FFFFFF"/>
          <w:lang w:bidi="ar"/>
        </w:rPr>
        <w:t xml:space="preserve"> Interior. </w:t>
      </w:r>
      <w:r>
        <w:rPr>
          <w:rFonts w:ascii="Arial" w:eastAsia="sans-serif" w:hAnsi="Arial" w:cs="Arial"/>
          <w:color w:val="161616" w:themeColor="background2" w:themeShade="19"/>
          <w:shd w:val="clear" w:color="auto" w:fill="FFFFFF"/>
          <w:lang w:bidi="ar"/>
        </w:rPr>
        <w:t xml:space="preserve">El Ministerio del Interior informará las Iglesias reconocidas por el Estado Colombiano, diferentes a la católica, que se encuentran </w:t>
      </w:r>
      <w:r>
        <w:rPr>
          <w:rFonts w:ascii="Arial" w:eastAsia="sans-serif" w:hAnsi="Arial" w:cs="Arial"/>
          <w:color w:val="161616" w:themeColor="background2" w:themeShade="19"/>
          <w:shd w:val="clear" w:color="auto" w:fill="FFFFFF"/>
          <w:lang w:bidi="ar"/>
        </w:rPr>
        <w:t>ubicadas en la jurisdicción del Distrito Capital,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Tipo documento de la iglesia.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NIT de la iglesia.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Nombre de la iglesia.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11º. Información </w:t>
      </w:r>
      <w:r>
        <w:rPr>
          <w:rFonts w:ascii="Arial" w:eastAsia="sans-serif" w:hAnsi="Arial" w:cs="Arial"/>
          <w:b/>
          <w:color w:val="161616" w:themeColor="background2" w:themeShade="19"/>
          <w:shd w:val="clear" w:color="auto" w:fill="FFFFFF"/>
          <w:lang w:bidi="ar"/>
        </w:rPr>
        <w:t>que deben suministrar las Iglesias diferentes a la católica, reconocidas por el Estado colombiano y que tienen sedes en Bogotá</w:t>
      </w:r>
      <w:r>
        <w:rPr>
          <w:rFonts w:ascii="Arial" w:eastAsia="sans-serif" w:hAnsi="Arial" w:cs="Arial"/>
          <w:color w:val="161616" w:themeColor="background2" w:themeShade="19"/>
          <w:shd w:val="clear" w:color="auto" w:fill="FFFFFF"/>
          <w:lang w:bidi="ar"/>
        </w:rPr>
        <w:t xml:space="preserve">. Las Iglesias diferentes a la católica, reconocidas por el Estado colombiano, informarán los predios de su propiedad ubicados en </w:t>
      </w:r>
      <w:r>
        <w:rPr>
          <w:rFonts w:ascii="Arial" w:eastAsia="sans-serif" w:hAnsi="Arial" w:cs="Arial"/>
          <w:color w:val="161616" w:themeColor="background2" w:themeShade="19"/>
          <w:shd w:val="clear" w:color="auto" w:fill="FFFFFF"/>
          <w:lang w:bidi="ar"/>
        </w:rPr>
        <w:t xml:space="preserve">jurisdicción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Distrito Capital destinados exclusivamente al culto y vivienda de las comunidades pastorales, casas pastorales, seminarios y sedes conciliares,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r>
        <w:rPr>
          <w:rFonts w:ascii="Arial" w:eastAsia="sans-serif" w:hAnsi="Arial" w:cs="Arial"/>
          <w:color w:val="161616" w:themeColor="background2" w:themeShade="19"/>
          <w:shd w:val="clear" w:color="auto" w:fill="FFFFFF"/>
          <w:lang w:bidi="ar"/>
        </w:rPr>
        <w:t>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Tipo de documento de la iglesia.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NIT de la iglesia.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Nombre de la iglesia.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PARÁGRAfO. </w:t>
      </w:r>
      <w:r>
        <w:rPr>
          <w:rFonts w:ascii="Arial" w:eastAsia="sans-serif" w:hAnsi="Arial" w:cs="Arial"/>
          <w:color w:val="161616" w:themeColor="background2" w:themeShade="19"/>
          <w:shd w:val="clear" w:color="auto" w:fill="FFFFFF"/>
          <w:lang w:bidi="ar"/>
        </w:rPr>
        <w:t xml:space="preserve">Los inmuebles de propiedad de iglesias diferentes a la católica en los que </w:t>
      </w:r>
      <w:r>
        <w:rPr>
          <w:rFonts w:ascii="Arial" w:eastAsia="sans-serif" w:hAnsi="Arial" w:cs="Arial"/>
          <w:color w:val="161616" w:themeColor="background2" w:themeShade="19"/>
          <w:shd w:val="clear" w:color="auto" w:fill="FFFFFF"/>
          <w:lang w:bidi="ar"/>
        </w:rPr>
        <w:t>se realicen actividades diferentes y/o adicionales a las establecidas (V. gr. colegios, universidades, jardines infantiles, guarderías, comercio, industria, etc.), no hacen parte de la información exigida en el presente artículo.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12º. Informació</w:t>
      </w:r>
      <w:r>
        <w:rPr>
          <w:rFonts w:ascii="Arial" w:eastAsia="sans-serif" w:hAnsi="Arial" w:cs="Arial"/>
          <w:b/>
          <w:color w:val="161616" w:themeColor="background2" w:themeShade="19"/>
          <w:shd w:val="clear" w:color="auto" w:fill="FFFFFF"/>
          <w:lang w:bidi="ar"/>
        </w:rPr>
        <w:t>n que debe suministrar la Secretaría Distrital de Salud de Bogotá. </w:t>
      </w:r>
      <w:r>
        <w:rPr>
          <w:rFonts w:ascii="Arial" w:eastAsia="sans-serif" w:hAnsi="Arial" w:cs="Arial"/>
          <w:color w:val="161616" w:themeColor="background2" w:themeShade="19"/>
          <w:shd w:val="clear" w:color="auto" w:fill="FFFFFF"/>
          <w:lang w:bidi="ar"/>
        </w:rPr>
        <w:t xml:space="preserve">La Secretaría Distrital de Salud de Bogotá informará sobre los predios certificados de conformidad con el Acuerdo 196 de 2005 y el Decreto Distrital 63 de 2006, en los que se desarrolla la </w:t>
      </w:r>
      <w:r>
        <w:rPr>
          <w:rFonts w:ascii="Arial" w:eastAsia="sans-serif" w:hAnsi="Arial" w:cs="Arial"/>
          <w:color w:val="161616" w:themeColor="background2" w:themeShade="19"/>
          <w:shd w:val="clear" w:color="auto" w:fill="FFFFFF"/>
          <w:lang w:bidi="ar"/>
        </w:rPr>
        <w:t>atención en salud y educación especial de niños, niñas, jóvenes y adultos con limitaciones físicas, cognitivas, autismo y VIH-Sida pertenecientes en su mayoría a los niveles 1, 2 y 3 del SISBEN y a los estratos 1 y 2,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lastRenderedPageBreak/>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Fecha de expedición de certificación.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13º. Información que debe suministrar la Secretaría Distrital de </w:t>
      </w:r>
      <w:r>
        <w:rPr>
          <w:rFonts w:ascii="Arial" w:eastAsia="sans-serif" w:hAnsi="Arial" w:cs="Arial"/>
          <w:b/>
          <w:color w:val="161616" w:themeColor="background2" w:themeShade="19"/>
          <w:shd w:val="clear" w:color="auto" w:fill="FFFFFF"/>
          <w:lang w:bidi="ar"/>
        </w:rPr>
        <w:t>Integración Social de Bogotá. </w:t>
      </w:r>
      <w:r>
        <w:rPr>
          <w:rFonts w:ascii="Arial" w:eastAsia="sans-serif" w:hAnsi="Arial" w:cs="Arial"/>
          <w:color w:val="161616" w:themeColor="background2" w:themeShade="19"/>
          <w:shd w:val="clear" w:color="auto" w:fill="FFFFFF"/>
          <w:lang w:bidi="ar"/>
        </w:rPr>
        <w:t>La Secretaría Distrital de Integración Social de Bogotá informará sobre los predios con certificaciones vigentes de conformidad con el Acuerdo 196 de 2005 y el Decreto Distrital 63 de 2006, en lo referente a la atención educat</w:t>
      </w:r>
      <w:r>
        <w:rPr>
          <w:rFonts w:ascii="Arial" w:eastAsia="sans-serif" w:hAnsi="Arial" w:cs="Arial"/>
          <w:color w:val="161616" w:themeColor="background2" w:themeShade="19"/>
          <w:shd w:val="clear" w:color="auto" w:fill="FFFFFF"/>
          <w:lang w:bidi="ar"/>
        </w:rPr>
        <w:t>iva, alimentaria y socio afectiva de niños, niñas y jóvenes en situación de vulnerabilidad pertenecientes en su mayoría a los niveles 1, 2 y 3 del SISBEN y a los estratos 1 y 2 y la atención y protección de personas de la tercera edad en situación de vulne</w:t>
      </w:r>
      <w:r>
        <w:rPr>
          <w:rFonts w:ascii="Arial" w:eastAsia="sans-serif" w:hAnsi="Arial" w:cs="Arial"/>
          <w:color w:val="161616" w:themeColor="background2" w:themeShade="19"/>
          <w:shd w:val="clear" w:color="auto" w:fill="FFFFFF"/>
          <w:lang w:bidi="ar"/>
        </w:rPr>
        <w:t>rabilidad y abandono y con limitaciones físicas o mentales, pertenecientes en su mayoría a los niveles 1, 2 y 3 del SISBEN y a los estratos 1 y 2,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Fecha de expedición de certificación.</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14º. Información que debe suministrar la Cruz Roja Colombiana.</w:t>
      </w:r>
      <w:r>
        <w:rPr>
          <w:rFonts w:ascii="Arial" w:eastAsia="sans-serif" w:hAnsi="Arial" w:cs="Arial"/>
          <w:color w:val="161616" w:themeColor="background2" w:themeShade="19"/>
          <w:shd w:val="clear" w:color="auto" w:fill="FFFFFF"/>
          <w:lang w:bidi="ar"/>
        </w:rPr>
        <w:t xml:space="preserve"> La Cruz Roja Colombiana informará los inmuebles de su propiedad ubicados en </w:t>
      </w:r>
      <w:r>
        <w:rPr>
          <w:rFonts w:ascii="Arial" w:eastAsia="sans-serif" w:hAnsi="Arial" w:cs="Arial"/>
          <w:color w:val="161616" w:themeColor="background2" w:themeShade="19"/>
          <w:shd w:val="clear" w:color="auto" w:fill="FFFFFF"/>
          <w:lang w:bidi="ar"/>
        </w:rPr>
        <w:t xml:space="preserve">jurisdicción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Distrito Capital,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Dirección del</w:t>
      </w:r>
      <w:proofErr w:type="gramEnd"/>
      <w:r>
        <w:rPr>
          <w:rFonts w:ascii="Arial" w:eastAsia="sans-serif" w:hAnsi="Arial" w:cs="Arial"/>
          <w:color w:val="161616" w:themeColor="background2" w:themeShade="19"/>
          <w:shd w:val="clear" w:color="auto" w:fill="FFFFFF"/>
          <w:lang w:bidi="ar"/>
        </w:rPr>
        <w:t xml:space="preserve">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15º. Información que debe suministrar la </w:t>
      </w:r>
      <w:r>
        <w:rPr>
          <w:rFonts w:ascii="Arial" w:eastAsia="sans-serif" w:hAnsi="Arial" w:cs="Arial"/>
          <w:b/>
          <w:color w:val="161616" w:themeColor="background2" w:themeShade="19"/>
          <w:shd w:val="clear" w:color="auto" w:fill="FFFFFF"/>
          <w:lang w:bidi="ar"/>
        </w:rPr>
        <w:t>Defensa Civil Colombiana.</w:t>
      </w:r>
      <w:r>
        <w:rPr>
          <w:rFonts w:ascii="Arial" w:eastAsia="sans-serif" w:hAnsi="Arial" w:cs="Arial"/>
          <w:color w:val="161616" w:themeColor="background2" w:themeShade="19"/>
          <w:shd w:val="clear" w:color="auto" w:fill="FFFFFF"/>
          <w:lang w:bidi="ar"/>
        </w:rPr>
        <w:t xml:space="preserve"> La Defensa Civil Colombiana informará los inmuebles de su propiedad ubicados en jurisdicción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Distrito Capital, siempre y cuando estén destinados al ejercicio de las funciones propias de esa entidad, aportando la siguiente info</w:t>
      </w:r>
      <w:r>
        <w:rPr>
          <w:rFonts w:ascii="Arial" w:eastAsia="sans-serif" w:hAnsi="Arial" w:cs="Arial"/>
          <w:color w:val="161616" w:themeColor="background2" w:themeShade="19"/>
          <w:shd w:val="clear" w:color="auto" w:fill="FFFFFF"/>
          <w:lang w:bidi="ar"/>
        </w:rPr>
        <w:t>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lastRenderedPageBreak/>
        <w:t xml:space="preserve">ARTÍCULO 16º. Información que debe suministrar la Gerencia de la Rama Judicial y/o el Consejo Superior de la </w:t>
      </w:r>
      <w:r>
        <w:rPr>
          <w:rFonts w:ascii="Arial" w:eastAsia="sans-serif" w:hAnsi="Arial" w:cs="Arial"/>
          <w:b/>
          <w:color w:val="161616" w:themeColor="background2" w:themeShade="19"/>
          <w:shd w:val="clear" w:color="auto" w:fill="FFFFFF"/>
          <w:lang w:bidi="ar"/>
        </w:rPr>
        <w:t>Judicatura, fiscalía General de la Nación, y el Instituto Nacional de Medicina legal y Ciencias forenses.</w:t>
      </w:r>
      <w:r>
        <w:rPr>
          <w:rFonts w:ascii="Arial" w:eastAsia="sans-serif" w:hAnsi="Arial" w:cs="Arial"/>
          <w:color w:val="161616" w:themeColor="background2" w:themeShade="19"/>
          <w:shd w:val="clear" w:color="auto" w:fill="FFFFFF"/>
          <w:lang w:bidi="ar"/>
        </w:rPr>
        <w:t> La Gerencia de la Rama Judicial y/o El Consejo Superior de la Judicatura o quien haga sus veces, la Fiscalía General de la Nación y el Instituto Nacio</w:t>
      </w:r>
      <w:r>
        <w:rPr>
          <w:rFonts w:ascii="Arial" w:eastAsia="sans-serif" w:hAnsi="Arial" w:cs="Arial"/>
          <w:color w:val="161616" w:themeColor="background2" w:themeShade="19"/>
          <w:shd w:val="clear" w:color="auto" w:fill="FFFFFF"/>
          <w:lang w:bidi="ar"/>
        </w:rPr>
        <w:t>nal de Medicina Legal y Ciencias Forenses, informará los inmuebles utilizados por la rama judicial, la fiscalía y medicina legal respectivamente, ubicados en jurisdicción del Distrito Capital,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w:t>
      </w:r>
      <w:r>
        <w:rPr>
          <w:rFonts w:ascii="Arial" w:eastAsia="sans-serif" w:hAnsi="Arial" w:cs="Arial"/>
          <w:color w:val="161616" w:themeColor="background2" w:themeShade="19"/>
          <w:shd w:val="clear" w:color="auto" w:fill="FFFFFF"/>
          <w:lang w:bidi="ar"/>
        </w:rPr>
        <w: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17º. Información que debe suministrar la Sociedad de Activos Especiales SAS – SAE o la entidad que haga sus veces. </w:t>
      </w:r>
      <w:r>
        <w:rPr>
          <w:rFonts w:ascii="Arial" w:eastAsia="sans-serif" w:hAnsi="Arial" w:cs="Arial"/>
          <w:color w:val="161616" w:themeColor="background2" w:themeShade="19"/>
          <w:shd w:val="clear" w:color="auto" w:fill="FFFFFF"/>
          <w:lang w:bidi="ar"/>
        </w:rPr>
        <w:t>La Sociedad de Activos E</w:t>
      </w:r>
      <w:r>
        <w:rPr>
          <w:rFonts w:ascii="Arial" w:eastAsia="sans-serif" w:hAnsi="Arial" w:cs="Arial"/>
          <w:color w:val="161616" w:themeColor="background2" w:themeShade="19"/>
          <w:shd w:val="clear" w:color="auto" w:fill="FFFFFF"/>
          <w:lang w:bidi="ar"/>
        </w:rPr>
        <w:t>speciales SAS – SAE o la entidad que haga sus veces, informará los predios ubicados en jurisdicción del Distrito Capital, que les fueron asignados en virtud de un proceso de extinción de dominio, así su tenencia se encuentre en poder de un tercero en virtu</w:t>
      </w:r>
      <w:r>
        <w:rPr>
          <w:rFonts w:ascii="Arial" w:eastAsia="sans-serif" w:hAnsi="Arial" w:cs="Arial"/>
          <w:color w:val="161616" w:themeColor="background2" w:themeShade="19"/>
          <w:shd w:val="clear" w:color="auto" w:fill="FFFFFF"/>
          <w:lang w:bidi="ar"/>
        </w:rPr>
        <w:t>d de un depósito provisional o de cualquier otro tipo de contrato,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Fecha del proceso de extinción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dominio del inmueble.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Predio product</w:t>
      </w:r>
      <w:r>
        <w:rPr>
          <w:rFonts w:ascii="Arial" w:eastAsia="sans-serif" w:hAnsi="Arial" w:cs="Arial"/>
          <w:color w:val="161616" w:themeColor="background2" w:themeShade="19"/>
          <w:shd w:val="clear" w:color="auto" w:fill="FFFFFF"/>
          <w:lang w:bidi="ar"/>
        </w:rPr>
        <w:t>ivo o no productivo.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18º. Información que debe suministrar la Sociedad de Activos Especiales SAS – SAE o la entidad que haga sus veces.</w:t>
      </w:r>
      <w:r>
        <w:rPr>
          <w:rFonts w:ascii="Arial" w:eastAsia="sans-serif" w:hAnsi="Arial" w:cs="Arial"/>
          <w:color w:val="161616" w:themeColor="background2" w:themeShade="19"/>
          <w:shd w:val="clear" w:color="auto" w:fill="FFFFFF"/>
          <w:lang w:bidi="ar"/>
        </w:rPr>
        <w:t> La Sociedad de Activos Especiales SAS – SAE o la entidad que haga</w:t>
      </w:r>
      <w:r>
        <w:rPr>
          <w:rFonts w:ascii="Arial" w:eastAsia="sans-serif" w:hAnsi="Arial" w:cs="Arial"/>
          <w:color w:val="161616" w:themeColor="background2" w:themeShade="19"/>
          <w:shd w:val="clear" w:color="auto" w:fill="FFFFFF"/>
          <w:lang w:bidi="ar"/>
        </w:rPr>
        <w:t xml:space="preserve"> sus veces, informará los vehículos matriculados en Bogotá, que les fueron asignados en virtud de un proceso de extinción de dominio, así su tenencia se encuentre en poder de un tercero en virtud de un depósito provisional o de cualquier otro tipo de contr</w:t>
      </w:r>
      <w:r>
        <w:rPr>
          <w:rFonts w:ascii="Arial" w:eastAsia="sans-serif" w:hAnsi="Arial" w:cs="Arial"/>
          <w:color w:val="161616" w:themeColor="background2" w:themeShade="19"/>
          <w:shd w:val="clear" w:color="auto" w:fill="FFFFFF"/>
          <w:lang w:bidi="ar"/>
        </w:rPr>
        <w:t>ato,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Placa del vehículo.</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xml:space="preserve">- Fecha del proceso de extinción </w:t>
      </w:r>
      <w:proofErr w:type="gramStart"/>
      <w:r>
        <w:rPr>
          <w:rFonts w:ascii="Arial" w:eastAsia="sans-serif" w:hAnsi="Arial" w:cs="Arial"/>
          <w:color w:val="161616" w:themeColor="background2" w:themeShade="19"/>
          <w:sz w:val="20"/>
          <w:szCs w:val="20"/>
          <w:shd w:val="clear" w:color="auto" w:fill="FFFFFF"/>
        </w:rPr>
        <w:t>del</w:t>
      </w:r>
      <w:proofErr w:type="gramEnd"/>
      <w:r>
        <w:rPr>
          <w:rFonts w:ascii="Arial" w:eastAsia="sans-serif" w:hAnsi="Arial" w:cs="Arial"/>
          <w:color w:val="161616" w:themeColor="background2" w:themeShade="19"/>
          <w:sz w:val="20"/>
          <w:szCs w:val="20"/>
          <w:shd w:val="clear" w:color="auto" w:fill="FFFFFF"/>
        </w:rPr>
        <w:t xml:space="preserve"> dominio del vehículo.</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Vehículo productivo o no productivo.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19º. Información que debe </w:t>
      </w:r>
      <w:r>
        <w:rPr>
          <w:rFonts w:ascii="Arial" w:eastAsia="sans-serif" w:hAnsi="Arial" w:cs="Arial"/>
          <w:b/>
          <w:color w:val="161616" w:themeColor="background2" w:themeShade="19"/>
          <w:shd w:val="clear" w:color="auto" w:fill="FFFFFF"/>
          <w:lang w:bidi="ar"/>
        </w:rPr>
        <w:t>suministrar la Superintendencia financiera de Colombia, las Entidades financieras y las Entidades Cooperativas.</w:t>
      </w:r>
      <w:r>
        <w:rPr>
          <w:rFonts w:ascii="Arial" w:eastAsia="sans-serif" w:hAnsi="Arial" w:cs="Arial"/>
          <w:color w:val="161616" w:themeColor="background2" w:themeShade="19"/>
          <w:shd w:val="clear" w:color="auto" w:fill="FFFFFF"/>
          <w:lang w:bidi="ar"/>
        </w:rPr>
        <w:t xml:space="preserve"> La Superintendencia Financiera de Colombia, los establecimientos de crédito, sociedades de servicios financieros y de capitalización, entidades </w:t>
      </w:r>
      <w:r>
        <w:rPr>
          <w:rFonts w:ascii="Arial" w:eastAsia="sans-serif" w:hAnsi="Arial" w:cs="Arial"/>
          <w:color w:val="161616" w:themeColor="background2" w:themeShade="19"/>
          <w:shd w:val="clear" w:color="auto" w:fill="FFFFFF"/>
          <w:lang w:bidi="ar"/>
        </w:rPr>
        <w:t>aseguradoras e intermediarios de seguros y reasegu¬ros y los organismos cooperativos de grado superior, sociedades de intermediación cambiaria de servicios financieros especiales, sociedades comisionistas de bolsa y demás intermediarios del mercado cambiar</w:t>
      </w:r>
      <w:r>
        <w:rPr>
          <w:rFonts w:ascii="Arial" w:eastAsia="sans-serif" w:hAnsi="Arial" w:cs="Arial"/>
          <w:color w:val="161616" w:themeColor="background2" w:themeShade="19"/>
          <w:shd w:val="clear" w:color="auto" w:fill="FFFFFF"/>
          <w:lang w:bidi="ar"/>
        </w:rPr>
        <w:t xml:space="preserve">io; informarán los predios ubicados en la jurisdicción del Distrito Capital de Bogotá, en los cuales se desarrolle la actividad financiera en cualquiera de sus </w:t>
      </w:r>
      <w:r>
        <w:rPr>
          <w:rFonts w:ascii="Arial" w:eastAsia="sans-serif" w:hAnsi="Arial" w:cs="Arial"/>
          <w:color w:val="161616" w:themeColor="background2" w:themeShade="19"/>
          <w:shd w:val="clear" w:color="auto" w:fill="FFFFFF"/>
          <w:lang w:bidi="ar"/>
        </w:rPr>
        <w:lastRenderedPageBreak/>
        <w:t>modalidades (captación, colocación, intermediación, inversión, emisión, titulación, capitalizaci</w:t>
      </w:r>
      <w:r>
        <w:rPr>
          <w:rFonts w:ascii="Arial" w:eastAsia="sans-serif" w:hAnsi="Arial" w:cs="Arial"/>
          <w:color w:val="161616" w:themeColor="background2" w:themeShade="19"/>
          <w:shd w:val="clear" w:color="auto" w:fill="FFFFFF"/>
          <w:lang w:bidi="ar"/>
        </w:rPr>
        <w:t>ón, etc.), así como los predios en donde funcionen sedes administrativas de las entidades de que trata el presente artículo, salvo los garajes y depósitos o casilleros en propiedad ho¬rizontal, independientemente de su propietario, así:</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Matrícu</w:t>
      </w:r>
      <w:r>
        <w:rPr>
          <w:rFonts w:ascii="Arial" w:eastAsia="sans-serif" w:hAnsi="Arial" w:cs="Arial"/>
          <w:color w:val="161616" w:themeColor="background2" w:themeShade="19"/>
          <w:shd w:val="clear" w:color="auto" w:fill="FFFFFF"/>
          <w:lang w:bidi="ar"/>
        </w:rPr>
        <w:t>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20º. Información que deben suministrar las Sociedades fiduciarias respecto de los predios ubicados en el Distrito Capital. </w:t>
      </w:r>
      <w:r>
        <w:rPr>
          <w:rFonts w:ascii="Arial" w:eastAsia="sans-serif" w:hAnsi="Arial" w:cs="Arial"/>
          <w:color w:val="161616" w:themeColor="background2" w:themeShade="19"/>
          <w:shd w:val="clear" w:color="auto" w:fill="FFFFFF"/>
          <w:lang w:bidi="ar"/>
        </w:rPr>
        <w:t>Las sociedades fiduc</w:t>
      </w:r>
      <w:r>
        <w:rPr>
          <w:rFonts w:ascii="Arial" w:eastAsia="sans-serif" w:hAnsi="Arial" w:cs="Arial"/>
          <w:color w:val="161616" w:themeColor="background2" w:themeShade="19"/>
          <w:shd w:val="clear" w:color="auto" w:fill="FFFFFF"/>
          <w:lang w:bidi="ar"/>
        </w:rPr>
        <w:t>iarias deberán remitir la información de los fideicomitentes y/o beneficiarios de los predios ubicados en la ciudad de Bogotá D. C., sobre los cuales se hayan constituido patrimonios autónomos que se encuentren vigentes entre el 1 de enero y el 31 de octub</w:t>
      </w:r>
      <w:r>
        <w:rPr>
          <w:rFonts w:ascii="Arial" w:eastAsia="sans-serif" w:hAnsi="Arial" w:cs="Arial"/>
          <w:color w:val="161616" w:themeColor="background2" w:themeShade="19"/>
          <w:shd w:val="clear" w:color="auto" w:fill="FFFFFF"/>
          <w:lang w:bidi="ar"/>
        </w:rPr>
        <w:t>re de cada vigencia fiscal.</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Fideicomitente y/o beneficiario (tipo de documento, número documento, nombres y apellidos o razón social).</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Calidad de responsable (fideicomitente </w:t>
      </w:r>
      <w:r>
        <w:rPr>
          <w:rFonts w:ascii="Arial" w:eastAsia="sans-serif" w:hAnsi="Arial" w:cs="Arial"/>
          <w:color w:val="161616" w:themeColor="background2" w:themeShade="19"/>
          <w:shd w:val="clear" w:color="auto" w:fill="FFFFFF"/>
          <w:lang w:bidi="ar"/>
        </w:rPr>
        <w:t>y/o beneficiario)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Porcentaje de responsabilidad</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PARÁGRAfO. </w:t>
      </w:r>
      <w:r>
        <w:rPr>
          <w:rFonts w:ascii="Arial" w:eastAsia="sans-serif" w:hAnsi="Arial" w:cs="Arial"/>
          <w:color w:val="161616" w:themeColor="background2" w:themeShade="19"/>
          <w:shd w:val="clear" w:color="auto" w:fill="FFFFFF"/>
          <w:lang w:bidi="ar"/>
        </w:rPr>
        <w:t xml:space="preserve">Cuando </w:t>
      </w:r>
      <w:proofErr w:type="gramStart"/>
      <w:r>
        <w:rPr>
          <w:rFonts w:ascii="Arial" w:eastAsia="sans-serif" w:hAnsi="Arial" w:cs="Arial"/>
          <w:color w:val="161616" w:themeColor="background2" w:themeShade="19"/>
          <w:shd w:val="clear" w:color="auto" w:fill="FFFFFF"/>
          <w:lang w:bidi="ar"/>
        </w:rPr>
        <w:t>un</w:t>
      </w:r>
      <w:proofErr w:type="gramEnd"/>
      <w:r>
        <w:rPr>
          <w:rFonts w:ascii="Arial" w:eastAsia="sans-serif" w:hAnsi="Arial" w:cs="Arial"/>
          <w:color w:val="161616" w:themeColor="background2" w:themeShade="19"/>
          <w:shd w:val="clear" w:color="auto" w:fill="FFFFFF"/>
          <w:lang w:bidi="ar"/>
        </w:rPr>
        <w:t xml:space="preserve"> predio tenga más de un fideicomitente y/o beneficiario, se deben reportar los datos solicitados en registros independientes por cada uno </w:t>
      </w:r>
      <w:r>
        <w:rPr>
          <w:rFonts w:ascii="Arial" w:eastAsia="sans-serif" w:hAnsi="Arial" w:cs="Arial"/>
          <w:color w:val="161616" w:themeColor="background2" w:themeShade="19"/>
          <w:shd w:val="clear" w:color="auto" w:fill="FFFFFF"/>
          <w:lang w:bidi="ar"/>
        </w:rPr>
        <w:t>de los beneficiarios y/o fideicomitentes.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21</w:t>
      </w:r>
      <w:proofErr w:type="gramStart"/>
      <w:r>
        <w:rPr>
          <w:rFonts w:ascii="Arial" w:eastAsia="sans-serif" w:hAnsi="Arial" w:cs="Arial"/>
          <w:b/>
          <w:color w:val="161616" w:themeColor="background2" w:themeShade="19"/>
          <w:shd w:val="clear" w:color="auto" w:fill="FFFFFF"/>
          <w:lang w:bidi="ar"/>
        </w:rPr>
        <w:t>º .</w:t>
      </w:r>
      <w:proofErr w:type="gramEnd"/>
      <w:r>
        <w:rPr>
          <w:rFonts w:ascii="Arial" w:eastAsia="sans-serif" w:hAnsi="Arial" w:cs="Arial"/>
          <w:b/>
          <w:color w:val="161616" w:themeColor="background2" w:themeShade="19"/>
          <w:shd w:val="clear" w:color="auto" w:fill="FFFFFF"/>
          <w:lang w:bidi="ar"/>
        </w:rPr>
        <w:t xml:space="preserve"> Información que deben suministrar las empresas de la construcción. </w:t>
      </w:r>
      <w:r>
        <w:rPr>
          <w:rFonts w:ascii="Arial" w:eastAsia="sans-serif" w:hAnsi="Arial" w:cs="Arial"/>
          <w:color w:val="161616" w:themeColor="background2" w:themeShade="19"/>
          <w:shd w:val="clear" w:color="auto" w:fill="FFFFFF"/>
          <w:lang w:bidi="ar"/>
        </w:rPr>
        <w:t>Las personas jurídicas que desarrollen actividades y/o ejecuten obras de construcción, deberán remitir la información correspondie</w:t>
      </w:r>
      <w:r>
        <w:rPr>
          <w:rFonts w:ascii="Arial" w:eastAsia="sans-serif" w:hAnsi="Arial" w:cs="Arial"/>
          <w:color w:val="161616" w:themeColor="background2" w:themeShade="19"/>
          <w:shd w:val="clear" w:color="auto" w:fill="FFFFFF"/>
          <w:lang w:bidi="ar"/>
        </w:rPr>
        <w:t>nte a los inmuebles ubicados en la ciudad de Bogotá D. C., sobre los cuales hayan realizado procesos de englobe, desenglobe, propiedad horizontal o loteo que se encuentren vigentes del 01 de noviembre de 2018 al 31 de octubre de 2019.</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El reporte de infor</w:t>
      </w:r>
      <w:r>
        <w:rPr>
          <w:rFonts w:ascii="Arial" w:eastAsia="sans-serif" w:hAnsi="Arial" w:cs="Arial"/>
          <w:color w:val="161616" w:themeColor="background2" w:themeShade="19"/>
          <w:shd w:val="clear" w:color="auto" w:fill="FFFFFF"/>
          <w:lang w:bidi="ar"/>
        </w:rPr>
        <w:t>mación deberá realizarse en los casos en que dichas transferencias de dominio o actos a que se refiere el inciso anterior se encuentren debidamente registradas en la Oficina de Registro de Instrumentos Públicos y siempre que las matrículas inmobiliarias de</w:t>
      </w:r>
      <w:r>
        <w:rPr>
          <w:rFonts w:ascii="Arial" w:eastAsia="sans-serif" w:hAnsi="Arial" w:cs="Arial"/>
          <w:color w:val="161616" w:themeColor="background2" w:themeShade="19"/>
          <w:shd w:val="clear" w:color="auto" w:fill="FFFFFF"/>
          <w:lang w:bidi="ar"/>
        </w:rPr>
        <w:t xml:space="preserve"> estos predios se encuentren en estado activo. La información a reportar, será la siguiente: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Tipo de documento propietario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documento propietario.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Nombre o razón social propietario.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w:t>
      </w:r>
      <w:r>
        <w:rPr>
          <w:rFonts w:ascii="Arial" w:eastAsia="sans-serif" w:hAnsi="Arial" w:cs="Arial"/>
          <w:color w:val="161616" w:themeColor="background2" w:themeShade="19"/>
          <w:shd w:val="clear" w:color="auto" w:fill="FFFFFF"/>
          <w:lang w:bidi="ar"/>
        </w:rPr>
        <w:t xml:space="preserve">cción de contacto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propietario.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Código ciudad o municipio de contacto (codificación DANE).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lastRenderedPageBreak/>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Teléfono de contacto propietario.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 asignado al nuevo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nuevo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Número de Matrícula Inmobiliaria (Del predio </w:t>
      </w:r>
      <w:r>
        <w:rPr>
          <w:rFonts w:ascii="Arial" w:eastAsia="sans-serif" w:hAnsi="Arial" w:cs="Arial"/>
          <w:color w:val="161616" w:themeColor="background2" w:themeShade="19"/>
          <w:shd w:val="clear" w:color="auto" w:fill="FFFFFF"/>
          <w:lang w:bidi="ar"/>
        </w:rPr>
        <w:t>nuevo).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Uso del suelo (rural o urbano).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Uso del predio (residencial, comercial, dotacional, industrial, otros).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Estrato (sólo para predios residenciales).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Área de terreno (en metros cuadrados).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Área de construcción (en metros cuadrados)</w:t>
      </w:r>
      <w:r>
        <w:rPr>
          <w:rFonts w:ascii="Arial" w:eastAsia="sans-serif" w:hAnsi="Arial" w:cs="Arial"/>
          <w:color w:val="161616" w:themeColor="background2" w:themeShade="19"/>
          <w:shd w:val="clear" w:color="auto" w:fill="FFFFFF"/>
          <w:lang w:bidi="ar"/>
        </w:rPr>
        <w:t>.</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Tipo de propiedad (particular, público, religioso, otras).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PARÁGRAfO 1. </w:t>
      </w:r>
      <w:r>
        <w:rPr>
          <w:rFonts w:ascii="Arial" w:eastAsia="sans-serif" w:hAnsi="Arial" w:cs="Arial"/>
          <w:color w:val="161616" w:themeColor="background2" w:themeShade="19"/>
          <w:shd w:val="clear" w:color="auto" w:fill="FFFFFF"/>
          <w:lang w:bidi="ar"/>
        </w:rPr>
        <w:t xml:space="preserve">Cuando </w:t>
      </w:r>
      <w:proofErr w:type="gramStart"/>
      <w:r>
        <w:rPr>
          <w:rFonts w:ascii="Arial" w:eastAsia="sans-serif" w:hAnsi="Arial" w:cs="Arial"/>
          <w:color w:val="161616" w:themeColor="background2" w:themeShade="19"/>
          <w:shd w:val="clear" w:color="auto" w:fill="FFFFFF"/>
          <w:lang w:bidi="ar"/>
        </w:rPr>
        <w:t>un</w:t>
      </w:r>
      <w:proofErr w:type="gramEnd"/>
      <w:r>
        <w:rPr>
          <w:rFonts w:ascii="Arial" w:eastAsia="sans-serif" w:hAnsi="Arial" w:cs="Arial"/>
          <w:color w:val="161616" w:themeColor="background2" w:themeShade="19"/>
          <w:shd w:val="clear" w:color="auto" w:fill="FFFFFF"/>
          <w:lang w:bidi="ar"/>
        </w:rPr>
        <w:t xml:space="preserve"> predio haya sido adquirido por varias adquirientes se deben reportar los datos solicitados en registros independientes por cada uno de los compradores.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PARÁGRAfO 2.</w:t>
      </w:r>
      <w:r>
        <w:rPr>
          <w:rFonts w:ascii="Arial" w:eastAsia="sans-serif" w:hAnsi="Arial" w:cs="Arial"/>
          <w:b/>
          <w:color w:val="161616" w:themeColor="background2" w:themeShade="19"/>
          <w:shd w:val="clear" w:color="auto" w:fill="FFFFFF"/>
          <w:lang w:bidi="ar"/>
        </w:rPr>
        <w:t> </w:t>
      </w:r>
      <w:r>
        <w:rPr>
          <w:rFonts w:ascii="Arial" w:eastAsia="sans-serif" w:hAnsi="Arial" w:cs="Arial"/>
          <w:color w:val="161616" w:themeColor="background2" w:themeShade="19"/>
          <w:shd w:val="clear" w:color="auto" w:fill="FFFFFF"/>
          <w:lang w:bidi="ar"/>
        </w:rPr>
        <w:t>Se deben incluir los predios entregados al Distrito Capital originados en el proyecto de urbanización, siempre y cuando se encuentren debidamente registrados en la Oficina de Registro de Instrumentos Públicos.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22º. Información que debe suminist</w:t>
      </w:r>
      <w:r>
        <w:rPr>
          <w:rFonts w:ascii="Arial" w:eastAsia="sans-serif" w:hAnsi="Arial" w:cs="Arial"/>
          <w:b/>
          <w:color w:val="161616" w:themeColor="background2" w:themeShade="19"/>
          <w:shd w:val="clear" w:color="auto" w:fill="FFFFFF"/>
          <w:lang w:bidi="ar"/>
        </w:rPr>
        <w:t>rar el Ministerio de Relaciones Exteriores.</w:t>
      </w:r>
      <w:r>
        <w:rPr>
          <w:rFonts w:ascii="Arial" w:eastAsia="sans-serif" w:hAnsi="Arial" w:cs="Arial"/>
          <w:color w:val="161616" w:themeColor="background2" w:themeShade="19"/>
          <w:shd w:val="clear" w:color="auto" w:fill="FFFFFF"/>
          <w:lang w:bidi="ar"/>
        </w:rPr>
        <w:t> El Ministerio de Relaciones Exteriores informará las misiones diplomáticas pertenecientes a la convención de Viena que tengan representación en Colombia, Organismos internacionales Adscritos, y/o Entidades que ha</w:t>
      </w:r>
      <w:r>
        <w:rPr>
          <w:rFonts w:ascii="Arial" w:eastAsia="sans-serif" w:hAnsi="Arial" w:cs="Arial"/>
          <w:color w:val="161616" w:themeColor="background2" w:themeShade="19"/>
          <w:shd w:val="clear" w:color="auto" w:fill="FFFFFF"/>
          <w:lang w:bidi="ar"/>
        </w:rPr>
        <w:t>yan firmado tratados internacionales con Colombia,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Tipo de documento de la misión, organismo internacional y/ o entidad.</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NIT de la misión, organismo</w:t>
      </w:r>
      <w:r>
        <w:rPr>
          <w:rFonts w:ascii="Arial" w:eastAsia="sans-serif" w:hAnsi="Arial" w:cs="Arial"/>
          <w:color w:val="161616" w:themeColor="background2" w:themeShade="19"/>
          <w:shd w:val="clear" w:color="auto" w:fill="FFFFFF"/>
          <w:lang w:bidi="ar"/>
        </w:rPr>
        <w:t xml:space="preserve"> internacional y/ o entidad.</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Nombre de la legación, organismos internacionales y/o entidad.</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PARÁGRAfO. </w:t>
      </w:r>
      <w:r>
        <w:rPr>
          <w:rFonts w:ascii="Arial" w:eastAsia="sans-serif" w:hAnsi="Arial" w:cs="Arial"/>
          <w:color w:val="161616" w:themeColor="background2" w:themeShade="19"/>
          <w:shd w:val="clear" w:color="auto" w:fill="FFFFFF"/>
          <w:lang w:bidi="ar"/>
        </w:rPr>
        <w:t>La información solicitada corresponde a predios ubicados en la jurisdicción de Bogotá D.</w:t>
      </w:r>
      <w:r>
        <w:rPr>
          <w:rFonts w:ascii="Arial" w:eastAsia="sans-serif" w:hAnsi="Arial" w:cs="Arial"/>
          <w:color w:val="161616" w:themeColor="background2" w:themeShade="19"/>
          <w:shd w:val="clear" w:color="auto" w:fill="FFFFFF"/>
          <w:lang w:bidi="ar"/>
        </w:rPr>
        <w:t>C.</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23º. Información que debe suministrar el Instituto de la Participación y Acción Comunal de Bogotá. </w:t>
      </w:r>
      <w:r>
        <w:rPr>
          <w:rFonts w:ascii="Arial" w:eastAsia="sans-serif" w:hAnsi="Arial" w:cs="Arial"/>
          <w:color w:val="161616" w:themeColor="background2" w:themeShade="19"/>
          <w:shd w:val="clear" w:color="auto" w:fill="FFFFFF"/>
          <w:lang w:bidi="ar"/>
        </w:rPr>
        <w:t xml:space="preserve">El Instituto de la Participación y Acción Comu¬nal de Bogotá, informará los inmuebles de propiedad de las Juntas de Acción Comunal reconocidas </w:t>
      </w:r>
      <w:r>
        <w:rPr>
          <w:rFonts w:ascii="Arial" w:eastAsia="sans-serif" w:hAnsi="Arial" w:cs="Arial"/>
          <w:color w:val="161616" w:themeColor="background2" w:themeShade="19"/>
          <w:shd w:val="clear" w:color="auto" w:fill="FFFFFF"/>
          <w:lang w:bidi="ar"/>
        </w:rPr>
        <w:t xml:space="preserve">en la jurisdicción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Distrito Capital,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lastRenderedPageBreak/>
        <w:t>- Matricula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Tipo de documento de la junta de acción comunal.</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NIT de la junta de acción comunal.</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Nombre de la junta </w:t>
      </w:r>
      <w:r>
        <w:rPr>
          <w:rFonts w:ascii="Arial" w:eastAsia="sans-serif" w:hAnsi="Arial" w:cs="Arial"/>
          <w:color w:val="161616" w:themeColor="background2" w:themeShade="19"/>
          <w:shd w:val="clear" w:color="auto" w:fill="FFFFFF"/>
          <w:lang w:bidi="ar"/>
        </w:rPr>
        <w:t>de acción comunal. - Condición.</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24º. Información que debe suministrar la Policía Nacional. </w:t>
      </w:r>
      <w:r>
        <w:rPr>
          <w:rFonts w:ascii="Arial" w:eastAsia="sans-serif" w:hAnsi="Arial" w:cs="Arial"/>
          <w:color w:val="161616" w:themeColor="background2" w:themeShade="19"/>
          <w:shd w:val="clear" w:color="auto" w:fill="FFFFFF"/>
          <w:lang w:bidi="ar"/>
        </w:rPr>
        <w:t xml:space="preserve">La Policía Nacional informará los inmuebles de propiedad de la Nación, en los que se desarrolla la prestación </w:t>
      </w:r>
      <w:r>
        <w:rPr>
          <w:rFonts w:ascii="Arial" w:eastAsia="sans-serif" w:hAnsi="Arial" w:cs="Arial"/>
          <w:color w:val="161616" w:themeColor="background2" w:themeShade="19"/>
          <w:shd w:val="clear" w:color="auto" w:fill="FFFFFF"/>
          <w:lang w:bidi="ar"/>
        </w:rPr>
        <w:t xml:space="preserve">misma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servicio de policía, ubicados en la jurisdicción del Distrito Capital,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25º. </w:t>
      </w:r>
      <w:r>
        <w:rPr>
          <w:rFonts w:ascii="Arial" w:eastAsia="sans-serif" w:hAnsi="Arial" w:cs="Arial"/>
          <w:b/>
          <w:color w:val="161616" w:themeColor="background2" w:themeShade="19"/>
          <w:shd w:val="clear" w:color="auto" w:fill="FFFFFF"/>
          <w:lang w:bidi="ar"/>
        </w:rPr>
        <w:t>Información que debe suministrar las fuerzas Militares de Colombia. </w:t>
      </w:r>
      <w:r>
        <w:rPr>
          <w:rFonts w:ascii="Arial" w:eastAsia="sans-serif" w:hAnsi="Arial" w:cs="Arial"/>
          <w:color w:val="161616" w:themeColor="background2" w:themeShade="19"/>
          <w:shd w:val="clear" w:color="auto" w:fill="FFFFFF"/>
          <w:lang w:bidi="ar"/>
        </w:rPr>
        <w:t>El Ejército Nacional, la Fuerza Aérea Colombiana, la Armada Nacional y el Comando General de las Fuerzas Militares de Colombia, informarán los predios y bienes de propiedad de la Nación qu</w:t>
      </w:r>
      <w:r>
        <w:rPr>
          <w:rFonts w:ascii="Arial" w:eastAsia="sans-serif" w:hAnsi="Arial" w:cs="Arial"/>
          <w:color w:val="161616" w:themeColor="background2" w:themeShade="19"/>
          <w:shd w:val="clear" w:color="auto" w:fill="FFFFFF"/>
          <w:lang w:bidi="ar"/>
        </w:rPr>
        <w:t>e se encuentren ubicados en la jurisdicción de Bogotá Distrito Capital, destinados exclusivamente a la prestación y desarrollo de las actividades de servicio militar,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w:t>
      </w:r>
      <w:r>
        <w:rPr>
          <w:rFonts w:ascii="Arial" w:eastAsia="sans-serif" w:hAnsi="Arial" w:cs="Arial"/>
          <w:color w:val="161616" w:themeColor="background2" w:themeShade="19"/>
          <w:shd w:val="clear" w:color="auto" w:fill="FFFFFF"/>
          <w:lang w:bidi="ar"/>
        </w:rPr>
        <w:t>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26º. Información que debe suministrar el Instituto Distrital de Recreación y Deporte IDRD. </w:t>
      </w:r>
      <w:r>
        <w:rPr>
          <w:rFonts w:ascii="Arial" w:eastAsia="sans-serif" w:hAnsi="Arial" w:cs="Arial"/>
          <w:color w:val="161616" w:themeColor="background2" w:themeShade="19"/>
          <w:shd w:val="clear" w:color="auto" w:fill="FFFFFF"/>
          <w:lang w:bidi="ar"/>
        </w:rPr>
        <w:t xml:space="preserve">El Instituto Distrital de Recreación y Deporte informará los parques </w:t>
      </w:r>
      <w:r>
        <w:rPr>
          <w:rFonts w:ascii="Arial" w:eastAsia="sans-serif" w:hAnsi="Arial" w:cs="Arial"/>
          <w:color w:val="161616" w:themeColor="background2" w:themeShade="19"/>
          <w:shd w:val="clear" w:color="auto" w:fill="FFFFFF"/>
          <w:lang w:bidi="ar"/>
        </w:rPr>
        <w:t>recreativos,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parque.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27º. Información que debe suministrar el Instituto de Desarrollo</w:t>
      </w:r>
      <w:r>
        <w:rPr>
          <w:rFonts w:ascii="Arial" w:eastAsia="sans-serif" w:hAnsi="Arial" w:cs="Arial"/>
          <w:b/>
          <w:color w:val="161616" w:themeColor="background2" w:themeShade="19"/>
          <w:shd w:val="clear" w:color="auto" w:fill="FFFFFF"/>
          <w:lang w:bidi="ar"/>
        </w:rPr>
        <w:t xml:space="preserve"> Urbano IDU. </w:t>
      </w:r>
      <w:r>
        <w:rPr>
          <w:rFonts w:ascii="Arial" w:eastAsia="sans-serif" w:hAnsi="Arial" w:cs="Arial"/>
          <w:color w:val="161616" w:themeColor="background2" w:themeShade="19"/>
          <w:shd w:val="clear" w:color="auto" w:fill="FFFFFF"/>
          <w:lang w:bidi="ar"/>
        </w:rPr>
        <w:t xml:space="preserve">El Instituto de Desarrollo Urbano deberá remitir la información correspondiente a los </w:t>
      </w:r>
      <w:r>
        <w:rPr>
          <w:rFonts w:ascii="Arial" w:eastAsia="sans-serif" w:hAnsi="Arial" w:cs="Arial"/>
          <w:color w:val="161616" w:themeColor="background2" w:themeShade="19"/>
          <w:shd w:val="clear" w:color="auto" w:fill="FFFFFF"/>
          <w:lang w:bidi="ar"/>
        </w:rPr>
        <w:lastRenderedPageBreak/>
        <w:t>inmuebles ubicados en la jurisdicción de Bogotá Distrito Capital, cuyo derecho de dominio o posesión recae en el IDU, vigentes a 31 de octubre de cada vigenc</w:t>
      </w:r>
      <w:r>
        <w:rPr>
          <w:rFonts w:ascii="Arial" w:eastAsia="sans-serif" w:hAnsi="Arial" w:cs="Arial"/>
          <w:color w:val="161616" w:themeColor="background2" w:themeShade="19"/>
          <w:shd w:val="clear" w:color="auto" w:fill="FFFFFF"/>
          <w:lang w:bidi="ar"/>
        </w:rPr>
        <w:t>ia fiscal,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Fecha de entrega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inmueble (Acta de entrega o escritura).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Forma de adquisición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inmueble (enajenación voluntaria, expropiació</w:t>
      </w:r>
      <w:r>
        <w:rPr>
          <w:rFonts w:ascii="Arial" w:eastAsia="sans-serif" w:hAnsi="Arial" w:cs="Arial"/>
          <w:color w:val="161616" w:themeColor="background2" w:themeShade="19"/>
          <w:shd w:val="clear" w:color="auto" w:fill="FFFFFF"/>
          <w:lang w:bidi="ar"/>
        </w:rPr>
        <w:t>n por vía judicial, expropiación por vía administrativa, otros).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Participación (1. Parcial o 2. Total). -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28º. Información que debe suministrar la Caja de la Vivienda Popular CVP. </w:t>
      </w:r>
      <w:r>
        <w:rPr>
          <w:rFonts w:ascii="Arial" w:eastAsia="sans-serif" w:hAnsi="Arial" w:cs="Arial"/>
          <w:color w:val="161616" w:themeColor="background2" w:themeShade="19"/>
          <w:shd w:val="clear" w:color="auto" w:fill="FFFFFF"/>
          <w:lang w:bidi="ar"/>
        </w:rPr>
        <w:t xml:space="preserve">La </w:t>
      </w:r>
      <w:r>
        <w:rPr>
          <w:rFonts w:ascii="Arial" w:eastAsia="sans-serif" w:hAnsi="Arial" w:cs="Arial"/>
          <w:color w:val="161616" w:themeColor="background2" w:themeShade="19"/>
          <w:shd w:val="clear" w:color="auto" w:fill="FFFFFF"/>
          <w:lang w:bidi="ar"/>
        </w:rPr>
        <w:t xml:space="preserve">Caja de la Vivienda Popular deberá remitir la información correspondiente a los inmuebles ubicados en la jurisdicción de Bogotá Distrito Capital, cuyo derecho de dominio o posesión recae en la CVP, vigentes al 31 de octubre de cada vigencia fiscal, deberá </w:t>
      </w:r>
      <w:r>
        <w:rPr>
          <w:rFonts w:ascii="Arial" w:eastAsia="sans-serif" w:hAnsi="Arial" w:cs="Arial"/>
          <w:color w:val="161616" w:themeColor="background2" w:themeShade="19"/>
          <w:shd w:val="clear" w:color="auto" w:fill="FFFFFF"/>
          <w:lang w:bidi="ar"/>
        </w:rPr>
        <w:t>reportar:</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Fecha de entrega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inmueble (Acta de entrega o escritura)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29º. Información que debe suministra</w:t>
      </w:r>
      <w:r>
        <w:rPr>
          <w:rFonts w:ascii="Arial" w:eastAsia="sans-serif" w:hAnsi="Arial" w:cs="Arial"/>
          <w:b/>
          <w:color w:val="161616" w:themeColor="background2" w:themeShade="19"/>
          <w:shd w:val="clear" w:color="auto" w:fill="FFFFFF"/>
          <w:lang w:bidi="ar"/>
        </w:rPr>
        <w:t>r la Dirección de Impuestos y Aduanas Nacionales. </w:t>
      </w:r>
      <w:r>
        <w:rPr>
          <w:rFonts w:ascii="Arial" w:eastAsia="sans-serif" w:hAnsi="Arial" w:cs="Arial"/>
          <w:color w:val="161616" w:themeColor="background2" w:themeShade="19"/>
          <w:shd w:val="clear" w:color="auto" w:fill="FFFFFF"/>
          <w:lang w:bidi="ar"/>
        </w:rPr>
        <w:t>La Dirección de Impuestos y Aduanas Nacionales deberá remitir la información correspondiente a los inmuebles ubicados en la jurisdicción de Bogotá Distrito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Capital, declarados </w:t>
      </w:r>
      <w:proofErr w:type="gramStart"/>
      <w:r>
        <w:rPr>
          <w:rFonts w:ascii="Arial" w:eastAsia="sans-serif" w:hAnsi="Arial" w:cs="Arial"/>
          <w:color w:val="161616" w:themeColor="background2" w:themeShade="19"/>
          <w:shd w:val="clear" w:color="auto" w:fill="FFFFFF"/>
          <w:lang w:bidi="ar"/>
        </w:rPr>
        <w:t>como</w:t>
      </w:r>
      <w:proofErr w:type="gramEnd"/>
      <w:r>
        <w:rPr>
          <w:rFonts w:ascii="Arial" w:eastAsia="sans-serif" w:hAnsi="Arial" w:cs="Arial"/>
          <w:color w:val="161616" w:themeColor="background2" w:themeShade="19"/>
          <w:shd w:val="clear" w:color="auto" w:fill="FFFFFF"/>
          <w:lang w:bidi="ar"/>
        </w:rPr>
        <w:t xml:space="preserve"> Zona Franca (autorizados </w:t>
      </w:r>
      <w:r>
        <w:rPr>
          <w:rFonts w:ascii="Arial" w:eastAsia="sans-serif" w:hAnsi="Arial" w:cs="Arial"/>
          <w:color w:val="161616" w:themeColor="background2" w:themeShade="19"/>
          <w:shd w:val="clear" w:color="auto" w:fill="FFFFFF"/>
          <w:lang w:bidi="ar"/>
        </w:rPr>
        <w:t>para funcionar como Zona Franca), incluyendo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30º. Información que debe suministrar la </w:t>
      </w:r>
      <w:r>
        <w:rPr>
          <w:rFonts w:ascii="Arial" w:eastAsia="sans-serif" w:hAnsi="Arial" w:cs="Arial"/>
          <w:b/>
          <w:color w:val="161616" w:themeColor="background2" w:themeShade="19"/>
          <w:shd w:val="clear" w:color="auto" w:fill="FFFFFF"/>
          <w:lang w:bidi="ar"/>
        </w:rPr>
        <w:t>Dirección de Impuestos y Aduanas Nacionales y demás autoridades públicas. </w:t>
      </w:r>
      <w:r>
        <w:rPr>
          <w:rFonts w:ascii="Arial" w:eastAsia="sans-serif" w:hAnsi="Arial" w:cs="Arial"/>
          <w:color w:val="161616" w:themeColor="background2" w:themeShade="19"/>
          <w:shd w:val="clear" w:color="auto" w:fill="FFFFFF"/>
          <w:lang w:bidi="ar"/>
        </w:rPr>
        <w:t xml:space="preserve">La Dirección de Impuestos y Aduanas Nacionales y demás autoridades públicas, deberán remitir la información correspondiente a los vehículos matriculados en la jurisdicción de Bogotá </w:t>
      </w:r>
      <w:r>
        <w:rPr>
          <w:rFonts w:ascii="Arial" w:eastAsia="sans-serif" w:hAnsi="Arial" w:cs="Arial"/>
          <w:color w:val="161616" w:themeColor="background2" w:themeShade="19"/>
          <w:shd w:val="clear" w:color="auto" w:fill="FFFFFF"/>
          <w:lang w:bidi="ar"/>
        </w:rPr>
        <w:t>Distrito Capital, que fueron decomisados o incautados, incluyendo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Placa del vehículo.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lastRenderedPageBreak/>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Fecha de incautación o decomiso.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31º. Información que debe suministrar la Aeronáutica Civil. </w:t>
      </w:r>
      <w:r>
        <w:rPr>
          <w:rFonts w:ascii="Arial" w:eastAsia="sans-serif" w:hAnsi="Arial" w:cs="Arial"/>
          <w:color w:val="161616" w:themeColor="background2" w:themeShade="19"/>
          <w:shd w:val="clear" w:color="auto" w:fill="FFFFFF"/>
          <w:lang w:bidi="ar"/>
        </w:rPr>
        <w:t>La Aeronáutica Ci</w:t>
      </w:r>
      <w:r>
        <w:rPr>
          <w:rFonts w:ascii="Arial" w:eastAsia="sans-serif" w:hAnsi="Arial" w:cs="Arial"/>
          <w:color w:val="161616" w:themeColor="background2" w:themeShade="19"/>
          <w:shd w:val="clear" w:color="auto" w:fill="FFFFFF"/>
          <w:lang w:bidi="ar"/>
        </w:rPr>
        <w:t xml:space="preserve">vil deberá remitir la información correspondiente a los bienes de </w:t>
      </w:r>
      <w:proofErr w:type="gramStart"/>
      <w:r>
        <w:rPr>
          <w:rFonts w:ascii="Arial" w:eastAsia="sans-serif" w:hAnsi="Arial" w:cs="Arial"/>
          <w:color w:val="161616" w:themeColor="background2" w:themeShade="19"/>
          <w:shd w:val="clear" w:color="auto" w:fill="FFFFFF"/>
          <w:lang w:bidi="ar"/>
        </w:rPr>
        <w:t>uso</w:t>
      </w:r>
      <w:proofErr w:type="gramEnd"/>
      <w:r>
        <w:rPr>
          <w:rFonts w:ascii="Arial" w:eastAsia="sans-serif" w:hAnsi="Arial" w:cs="Arial"/>
          <w:color w:val="161616" w:themeColor="background2" w:themeShade="19"/>
          <w:shd w:val="clear" w:color="auto" w:fill="FFFFFF"/>
          <w:lang w:bidi="ar"/>
        </w:rPr>
        <w:t xml:space="preserve"> público ubicados en la jurisdicción de Bogotá Distrito Capital, que hayan sido entregados en concesión,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r>
        <w:rPr>
          <w:rFonts w:ascii="Arial" w:eastAsia="sans-serif" w:hAnsi="Arial" w:cs="Arial"/>
          <w:color w:val="161616" w:themeColor="background2" w:themeShade="19"/>
          <w:shd w:val="clear" w:color="auto" w:fill="FFFFFF"/>
          <w:lang w:bidi="ar"/>
        </w:rPr>
        <w:t>.</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32º. Información que deben suministrar la Unidad para la Atención y Reparación Integral a las Víctimas, la Comisión de Búsqueda de personas desaparecidas y el</w:t>
      </w:r>
      <w:r>
        <w:rPr>
          <w:rFonts w:ascii="Arial" w:eastAsia="sans-serif" w:hAnsi="Arial" w:cs="Arial"/>
          <w:b/>
          <w:color w:val="161616" w:themeColor="background2" w:themeShade="19"/>
          <w:shd w:val="clear" w:color="auto" w:fill="FFFFFF"/>
          <w:lang w:bidi="ar"/>
        </w:rPr>
        <w:t xml:space="preserve"> Ministerio de Defensa.</w:t>
      </w:r>
      <w:r>
        <w:rPr>
          <w:rFonts w:ascii="Arial" w:eastAsia="sans-serif" w:hAnsi="Arial" w:cs="Arial"/>
          <w:color w:val="161616" w:themeColor="background2" w:themeShade="19"/>
          <w:shd w:val="clear" w:color="auto" w:fill="FFFFFF"/>
          <w:lang w:bidi="ar"/>
        </w:rPr>
        <w:t> La Unidad para la Atención y Reparación Integral a las Víctimas, la Comisión de Búsqueda de personas desaparecidas y el Ministerio de Defensa, informarán sobre las personas que sean víctimas de secuestro en cualquiera de sus modalid</w:t>
      </w:r>
      <w:r>
        <w:rPr>
          <w:rFonts w:ascii="Arial" w:eastAsia="sans-serif" w:hAnsi="Arial" w:cs="Arial"/>
          <w:color w:val="161616" w:themeColor="background2" w:themeShade="19"/>
          <w:shd w:val="clear" w:color="auto" w:fill="FFFFFF"/>
          <w:lang w:bidi="ar"/>
        </w:rPr>
        <w:t xml:space="preserve">ades o desaparición forzada ocurridas dentro del territorio colombiano, dentro de los diez (10) años anteriores al momento de reportar la información, de conformidad con lo dispuesto en el artículo 258 del Decreto 1333 de 1986, el Acuerdo 124 de 2004 y el </w:t>
      </w:r>
      <w:r>
        <w:rPr>
          <w:rFonts w:ascii="Arial" w:eastAsia="sans-serif" w:hAnsi="Arial" w:cs="Arial"/>
          <w:color w:val="161616" w:themeColor="background2" w:themeShade="19"/>
          <w:shd w:val="clear" w:color="auto" w:fill="FFFFFF"/>
          <w:lang w:bidi="ar"/>
        </w:rPr>
        <w:t>Decreto Distrital No. 051 de 2005,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Tipo de documento de la persona víctima de secuestro en cualquiera de sus modalidades o desaparición forzada.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del documento de</w:t>
      </w:r>
      <w:r>
        <w:rPr>
          <w:rFonts w:ascii="Arial" w:eastAsia="sans-serif" w:hAnsi="Arial" w:cs="Arial"/>
          <w:color w:val="161616" w:themeColor="background2" w:themeShade="19"/>
          <w:shd w:val="clear" w:color="auto" w:fill="FFFFFF"/>
          <w:lang w:bidi="ar"/>
        </w:rPr>
        <w:t xml:space="preserve"> identificación de la persona víctima de secuestro en cualquiera de sus modalidades o desaparición forzada.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Nombre de la persona víctima de secuestro en cualquiera de sus modalidades o desaparición forzada.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Fecha probable de ocurrencia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hecho.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Estado actual de la persona víctima de secuestro o desaparición forzada: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Subsiste.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Falleció.</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Se declaró la muerte presunta</w:t>
      </w:r>
      <w:proofErr w:type="gramStart"/>
      <w:r>
        <w:rPr>
          <w:rFonts w:ascii="Arial" w:eastAsia="sans-serif" w:hAnsi="Arial" w:cs="Arial"/>
          <w:color w:val="161616" w:themeColor="background2" w:themeShade="19"/>
          <w:shd w:val="clear" w:color="auto" w:fill="FFFFFF"/>
          <w:lang w:bidi="ar"/>
        </w:rPr>
        <w:t>.-</w:t>
      </w:r>
      <w:proofErr w:type="gramEnd"/>
      <w:r>
        <w:rPr>
          <w:rFonts w:ascii="Arial" w:eastAsia="sans-serif" w:hAnsi="Arial" w:cs="Arial"/>
          <w:color w:val="161616" w:themeColor="background2" w:themeShade="19"/>
          <w:shd w:val="clear" w:color="auto" w:fill="FFFFFF"/>
          <w:lang w:bidi="ar"/>
        </w:rPr>
        <w:t xml:space="preserve"> Fecha en que cesó el secuestro o la desaparición forzada.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Tipo de documento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denunciante. - Número del docume</w:t>
      </w:r>
      <w:r>
        <w:rPr>
          <w:rFonts w:ascii="Arial" w:eastAsia="sans-serif" w:hAnsi="Arial" w:cs="Arial"/>
          <w:color w:val="161616" w:themeColor="background2" w:themeShade="19"/>
          <w:shd w:val="clear" w:color="auto" w:fill="FFFFFF"/>
          <w:lang w:bidi="ar"/>
        </w:rPr>
        <w:t xml:space="preserve">nto de identificación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(de la) denunciante.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Nombre del (de la) denunciante.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Parentesco, relación o vínculo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denunciante con la persona víctima de secuestro o desaparición forzada.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Número de teléfono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(de la) denunciante.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lastRenderedPageBreak/>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Dirección </w:t>
      </w:r>
      <w:r>
        <w:rPr>
          <w:rFonts w:ascii="Arial" w:eastAsia="sans-serif" w:hAnsi="Arial" w:cs="Arial"/>
          <w:color w:val="161616" w:themeColor="background2" w:themeShade="19"/>
          <w:shd w:val="clear" w:color="auto" w:fill="FFFFFF"/>
          <w:lang w:bidi="ar"/>
        </w:rPr>
        <w:t>del denunciante.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Código de la ciudad 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municipio correspondiente a la dirección reportada por el (la) denunciante (codificación DANE).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33º. Información que debe suministrar la Empresa de Renovación Urbana. </w:t>
      </w:r>
      <w:r>
        <w:rPr>
          <w:rFonts w:ascii="Arial" w:eastAsia="sans-serif" w:hAnsi="Arial" w:cs="Arial"/>
          <w:color w:val="161616" w:themeColor="background2" w:themeShade="19"/>
          <w:shd w:val="clear" w:color="auto" w:fill="FFFFFF"/>
          <w:lang w:bidi="ar"/>
        </w:rPr>
        <w:t xml:space="preserve">La Empresa de </w:t>
      </w:r>
      <w:r>
        <w:rPr>
          <w:rFonts w:ascii="Arial" w:eastAsia="sans-serif" w:hAnsi="Arial" w:cs="Arial"/>
          <w:color w:val="161616" w:themeColor="background2" w:themeShade="19"/>
          <w:shd w:val="clear" w:color="auto" w:fill="FFFFFF"/>
          <w:lang w:bidi="ar"/>
        </w:rPr>
        <w:t>Renovación Urbana o quien haga sus veces, informa los predios que conforman el banco de suelos Distrital, incluyendo aquellos que se encuentren en cabeza de patrimonios autónomos, de conformidad con lo dispuesto en el Artículo 105 del  Acuerdo 645 de 2016.</w:t>
      </w:r>
      <w:r>
        <w:rPr>
          <w:rFonts w:ascii="Arial" w:eastAsia="sans-serif" w:hAnsi="Arial" w:cs="Arial"/>
          <w:color w:val="161616" w:themeColor="background2" w:themeShade="19"/>
          <w:shd w:val="clear" w:color="auto" w:fill="FFFFFF"/>
          <w:lang w:bidi="ar"/>
        </w:rPr>
        <w:t xml:space="preserve">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la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34º. Información que debe suministrar la empresa Concesión RUNT S. A. </w:t>
      </w:r>
      <w:r>
        <w:rPr>
          <w:rFonts w:ascii="Arial" w:eastAsia="sans-serif" w:hAnsi="Arial" w:cs="Arial"/>
          <w:color w:val="161616" w:themeColor="background2" w:themeShade="19"/>
          <w:shd w:val="clear" w:color="auto" w:fill="FFFFFF"/>
          <w:lang w:bidi="ar"/>
        </w:rPr>
        <w:t>La</w:t>
      </w:r>
      <w:r>
        <w:rPr>
          <w:rFonts w:ascii="Arial" w:eastAsia="sans-serif" w:hAnsi="Arial" w:cs="Arial"/>
          <w:color w:val="161616" w:themeColor="background2" w:themeShade="19"/>
          <w:shd w:val="clear" w:color="auto" w:fill="FFFFFF"/>
          <w:lang w:bidi="ar"/>
        </w:rPr>
        <w:t xml:space="preserve"> empresa Concesión RUNT S. A., informará lo correspondiente a los vehículos matriculados en Bogotá D. C.,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Placa del vehículo.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Fecha última revisión técnico-mecánica.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Fecha expedición último SOAT.</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Tipo de </w:t>
      </w:r>
      <w:r>
        <w:rPr>
          <w:rFonts w:ascii="Arial" w:eastAsia="sans-serif" w:hAnsi="Arial" w:cs="Arial"/>
          <w:color w:val="161616" w:themeColor="background2" w:themeShade="19"/>
          <w:shd w:val="clear" w:color="auto" w:fill="FFFFFF"/>
          <w:lang w:bidi="ar"/>
        </w:rPr>
        <w:t xml:space="preserve">documento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tomador del último SOAT expedido.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Número de documento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tomador del último SOAT expedido.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Nombre y apellidos y/o razón social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tomador del último SOAT expedido.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Teléfono del tomador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último SOAT expedido.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rep</w:t>
      </w:r>
      <w:r>
        <w:rPr>
          <w:rFonts w:ascii="Arial" w:eastAsia="sans-serif" w:hAnsi="Arial" w:cs="Arial"/>
          <w:color w:val="161616" w:themeColor="background2" w:themeShade="19"/>
          <w:shd w:val="clear" w:color="auto" w:fill="FFFFFF"/>
          <w:lang w:bidi="ar"/>
        </w:rPr>
        <w:t xml:space="preserve">ortada por el último tomador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SOAT (del último SOAT expedido).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xml:space="preserve">- Código de la ciudad o </w:t>
      </w:r>
      <w:proofErr w:type="gramStart"/>
      <w:r>
        <w:rPr>
          <w:rFonts w:ascii="Arial" w:eastAsia="sans-serif" w:hAnsi="Arial" w:cs="Arial"/>
          <w:color w:val="161616" w:themeColor="background2" w:themeShade="19"/>
          <w:sz w:val="20"/>
          <w:szCs w:val="20"/>
          <w:shd w:val="clear" w:color="auto" w:fill="FFFFFF"/>
        </w:rPr>
        <w:t>del</w:t>
      </w:r>
      <w:proofErr w:type="gramEnd"/>
      <w:r>
        <w:rPr>
          <w:rFonts w:ascii="Arial" w:eastAsia="sans-serif" w:hAnsi="Arial" w:cs="Arial"/>
          <w:color w:val="161616" w:themeColor="background2" w:themeShade="19"/>
          <w:sz w:val="20"/>
          <w:szCs w:val="20"/>
          <w:shd w:val="clear" w:color="auto" w:fill="FFFFFF"/>
        </w:rPr>
        <w:t xml:space="preserve"> municipio correspondiente a la dirección reportada por el último tomador del SOAT expedido- (codificación DANE).</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Fecha del último comparendo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vehículo.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Fecha del último trámite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vehículo.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Código de la ciudad 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municipio donde se realizó el último trámite del vehículo (codificación DANE).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Tipo de documento de la persona que realizó el último trámite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vehículo.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Número del documento </w:t>
      </w:r>
      <w:r>
        <w:rPr>
          <w:rFonts w:ascii="Arial" w:eastAsia="sans-serif" w:hAnsi="Arial" w:cs="Arial"/>
          <w:color w:val="161616" w:themeColor="background2" w:themeShade="19"/>
          <w:shd w:val="clear" w:color="auto" w:fill="FFFFFF"/>
          <w:lang w:bidi="ar"/>
        </w:rPr>
        <w:t xml:space="preserve">de identificación de la persona que realizó el último trámite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vehículo.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Nombre y apellidos y/o razón social de la persona que realizó el último trámite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vehículo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lastRenderedPageBreak/>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Fecha de cancelación de la matrícula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vehículo por pérdida o desintegración </w:t>
      </w:r>
      <w:r>
        <w:rPr>
          <w:rFonts w:ascii="Arial" w:eastAsia="sans-serif" w:hAnsi="Arial" w:cs="Arial"/>
          <w:color w:val="161616" w:themeColor="background2" w:themeShade="19"/>
          <w:shd w:val="clear" w:color="auto" w:fill="FFFFFF"/>
          <w:lang w:bidi="ar"/>
        </w:rPr>
        <w:t>física total.</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La anterior información debe ser remitida sin importar la ciudad en la cual se realizó la novedad.</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aps/>
          <w:color w:val="161616" w:themeColor="background2" w:themeShade="19"/>
          <w:shd w:val="clear" w:color="auto" w:fill="FFFFFF"/>
          <w:lang w:bidi="ar"/>
        </w:rPr>
        <w:t>PARÁGRAFO</w:t>
      </w:r>
      <w:r>
        <w:rPr>
          <w:rFonts w:ascii="Arial" w:eastAsia="sans-serif" w:hAnsi="Arial" w:cs="Arial"/>
          <w:b/>
          <w:color w:val="161616" w:themeColor="background2" w:themeShade="19"/>
          <w:shd w:val="clear" w:color="auto" w:fill="FFFFFF"/>
          <w:lang w:bidi="ar"/>
        </w:rPr>
        <w:t>. </w:t>
      </w:r>
      <w:r>
        <w:rPr>
          <w:rFonts w:ascii="Arial" w:eastAsia="sans-serif" w:hAnsi="Arial" w:cs="Arial"/>
          <w:color w:val="161616" w:themeColor="background2" w:themeShade="19"/>
          <w:shd w:val="clear" w:color="auto" w:fill="FFFFFF"/>
          <w:lang w:bidi="ar"/>
        </w:rPr>
        <w:t xml:space="preserve">La Dirección Distrital de Impuestos de Bogotá -DIB-, dentro de los cinco (5) días siguientes a la publicación de la presente </w:t>
      </w:r>
      <w:r>
        <w:rPr>
          <w:rFonts w:ascii="Arial" w:eastAsia="sans-serif" w:hAnsi="Arial" w:cs="Arial"/>
          <w:color w:val="161616" w:themeColor="background2" w:themeShade="19"/>
          <w:shd w:val="clear" w:color="auto" w:fill="FFFFFF"/>
          <w:lang w:bidi="ar"/>
        </w:rPr>
        <w:t>resolución, remitirá a la gerencia de la Concesión RUNT S.A, las placas de los vehículos sobre las cuales se requiere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35º. Información que debe suministrar la Contaduría General de la Nación. </w:t>
      </w:r>
      <w:r>
        <w:rPr>
          <w:rFonts w:ascii="Arial" w:eastAsia="sans-serif" w:hAnsi="Arial" w:cs="Arial"/>
          <w:color w:val="161616" w:themeColor="background2" w:themeShade="19"/>
          <w:shd w:val="clear" w:color="auto" w:fill="FFFFFF"/>
          <w:lang w:bidi="ar"/>
        </w:rPr>
        <w:t>La Contaduría General de la Nación, i</w:t>
      </w:r>
      <w:r>
        <w:rPr>
          <w:rFonts w:ascii="Arial" w:eastAsia="sans-serif" w:hAnsi="Arial" w:cs="Arial"/>
          <w:color w:val="161616" w:themeColor="background2" w:themeShade="19"/>
          <w:shd w:val="clear" w:color="auto" w:fill="FFFFFF"/>
          <w:lang w:bidi="ar"/>
        </w:rPr>
        <w:t>nformará el inventario de entidades pertenecientes al sector público,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Tipo de documento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Numero de documento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Razón social</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36º. Información que debe suministrar la Unidad de Atención y Reparación </w:t>
      </w:r>
      <w:r>
        <w:rPr>
          <w:rFonts w:ascii="Arial" w:eastAsia="sans-serif" w:hAnsi="Arial" w:cs="Arial"/>
          <w:b/>
          <w:color w:val="161616" w:themeColor="background2" w:themeShade="19"/>
          <w:shd w:val="clear" w:color="auto" w:fill="FFFFFF"/>
          <w:lang w:bidi="ar"/>
        </w:rPr>
        <w:t>Integral de Víctimas. </w:t>
      </w:r>
      <w:r>
        <w:rPr>
          <w:rFonts w:ascii="Arial" w:eastAsia="sans-serif" w:hAnsi="Arial" w:cs="Arial"/>
          <w:color w:val="161616" w:themeColor="background2" w:themeShade="19"/>
          <w:shd w:val="clear" w:color="auto" w:fill="FFFFFF"/>
          <w:lang w:bidi="ar"/>
        </w:rPr>
        <w:t xml:space="preserve">La Unidad de Atención y Reparación Integral de Víctimas, informará sobre las personas que </w:t>
      </w:r>
      <w:proofErr w:type="gramStart"/>
      <w:r>
        <w:rPr>
          <w:rFonts w:ascii="Arial" w:eastAsia="sans-serif" w:hAnsi="Arial" w:cs="Arial"/>
          <w:color w:val="161616" w:themeColor="background2" w:themeShade="19"/>
          <w:shd w:val="clear" w:color="auto" w:fill="FFFFFF"/>
          <w:lang w:bidi="ar"/>
        </w:rPr>
        <w:t>sean</w:t>
      </w:r>
      <w:proofErr w:type="gramEnd"/>
      <w:r>
        <w:rPr>
          <w:rFonts w:ascii="Arial" w:eastAsia="sans-serif" w:hAnsi="Arial" w:cs="Arial"/>
          <w:color w:val="161616" w:themeColor="background2" w:themeShade="19"/>
          <w:shd w:val="clear" w:color="auto" w:fill="FFFFFF"/>
          <w:lang w:bidi="ar"/>
        </w:rPr>
        <w:t xml:space="preserve"> víctimas del despojo o abandono forzado, reconocidos en el Registro Único de Víctimas RUV y cuyos predios hayan sido restituidos o formaliz</w:t>
      </w:r>
      <w:r>
        <w:rPr>
          <w:rFonts w:ascii="Arial" w:eastAsia="sans-serif" w:hAnsi="Arial" w:cs="Arial"/>
          <w:color w:val="161616" w:themeColor="background2" w:themeShade="19"/>
          <w:shd w:val="clear" w:color="auto" w:fill="FFFFFF"/>
          <w:lang w:bidi="ar"/>
        </w:rPr>
        <w:t>ados,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Tipo de documento de la persona víctima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despojo o abandono.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Número del documento de identificación de la persona víctima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despojo o abandono.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Nombre de</w:t>
      </w:r>
      <w:r>
        <w:rPr>
          <w:rFonts w:ascii="Arial" w:eastAsia="sans-serif" w:hAnsi="Arial" w:cs="Arial"/>
          <w:color w:val="161616" w:themeColor="background2" w:themeShade="19"/>
          <w:shd w:val="clear" w:color="auto" w:fill="FFFFFF"/>
          <w:lang w:bidi="ar"/>
        </w:rPr>
        <w:t xml:space="preserve"> la persona víctima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despojo o abandono.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xml:space="preserve">- Tipo de documento </w:t>
      </w:r>
      <w:proofErr w:type="gramStart"/>
      <w:r>
        <w:rPr>
          <w:rFonts w:ascii="Arial" w:eastAsia="sans-serif" w:hAnsi="Arial" w:cs="Arial"/>
          <w:color w:val="161616" w:themeColor="background2" w:themeShade="19"/>
          <w:sz w:val="20"/>
          <w:szCs w:val="20"/>
          <w:shd w:val="clear" w:color="auto" w:fill="FFFFFF"/>
        </w:rPr>
        <w:t>del</w:t>
      </w:r>
      <w:proofErr w:type="gramEnd"/>
      <w:r>
        <w:rPr>
          <w:rFonts w:ascii="Arial" w:eastAsia="sans-serif" w:hAnsi="Arial" w:cs="Arial"/>
          <w:color w:val="161616" w:themeColor="background2" w:themeShade="19"/>
          <w:sz w:val="20"/>
          <w:szCs w:val="20"/>
          <w:shd w:val="clear" w:color="auto" w:fill="FFFFFF"/>
        </w:rPr>
        <w:t xml:space="preserve"> denunciante.</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Número del documento de identificación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(de la) denunciante.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Nombre del (de la) denunciante.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Parentesco, relación o vínculo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denunciante con la persona </w:t>
      </w:r>
      <w:r>
        <w:rPr>
          <w:rFonts w:ascii="Arial" w:eastAsia="sans-serif" w:hAnsi="Arial" w:cs="Arial"/>
          <w:color w:val="161616" w:themeColor="background2" w:themeShade="19"/>
          <w:shd w:val="clear" w:color="auto" w:fill="FFFFFF"/>
          <w:lang w:bidi="ar"/>
        </w:rPr>
        <w:t>víctima de secuestro o desaparición forzada.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Número de teléfono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(de la) denunciante.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Dirección del denunciante.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Código de la ciudad 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municipio correspondiente a la dirección reportada por el (la) denunciante (codificación DANE).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r>
        <w:rPr>
          <w:rFonts w:ascii="Arial" w:eastAsia="sans-serif" w:hAnsi="Arial" w:cs="Arial"/>
          <w:color w:val="161616" w:themeColor="background2" w:themeShade="19"/>
          <w:shd w:val="clear" w:color="auto" w:fill="FFFFFF"/>
          <w:lang w:bidi="ar"/>
        </w:rPr>
        <w:t>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37º. Secretaria Distrital de Salud de Bogotá. </w:t>
      </w:r>
      <w:r>
        <w:rPr>
          <w:rFonts w:ascii="Arial" w:eastAsia="sans-serif" w:hAnsi="Arial" w:cs="Arial"/>
          <w:color w:val="161616" w:themeColor="background2" w:themeShade="19"/>
          <w:shd w:val="clear" w:color="auto" w:fill="FFFFFF"/>
          <w:lang w:bidi="ar"/>
        </w:rPr>
        <w:t xml:space="preserve">La Secretaria Distrital de Salud de Bogotá, informará las empresas sociales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estado del orden distrital de primer nivel,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Tipo de documento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r>
        <w:rPr>
          <w:rFonts w:ascii="Arial" w:eastAsia="sans-serif" w:hAnsi="Arial" w:cs="Arial"/>
          <w:color w:val="161616" w:themeColor="background2" w:themeShade="19"/>
          <w:shd w:val="clear" w:color="auto" w:fill="FFFFFF"/>
          <w:lang w:bidi="ar"/>
        </w:rPr>
        <w:t>Numero de documento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lastRenderedPageBreak/>
        <w:t>- Razón social</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38º. Secretaria Educación </w:t>
      </w:r>
      <w:proofErr w:type="gramStart"/>
      <w:r>
        <w:rPr>
          <w:rFonts w:ascii="Arial" w:eastAsia="sans-serif" w:hAnsi="Arial" w:cs="Arial"/>
          <w:b/>
          <w:color w:val="161616" w:themeColor="background2" w:themeShade="19"/>
          <w:shd w:val="clear" w:color="auto" w:fill="FFFFFF"/>
          <w:lang w:bidi="ar"/>
        </w:rPr>
        <w:t>del</w:t>
      </w:r>
      <w:proofErr w:type="gramEnd"/>
      <w:r>
        <w:rPr>
          <w:rFonts w:ascii="Arial" w:eastAsia="sans-serif" w:hAnsi="Arial" w:cs="Arial"/>
          <w:b/>
          <w:color w:val="161616" w:themeColor="background2" w:themeShade="19"/>
          <w:shd w:val="clear" w:color="auto" w:fill="FFFFFF"/>
          <w:lang w:bidi="ar"/>
        </w:rPr>
        <w:t xml:space="preserve"> Distrito. </w:t>
      </w:r>
      <w:r>
        <w:rPr>
          <w:rFonts w:ascii="Arial" w:eastAsia="sans-serif" w:hAnsi="Arial" w:cs="Arial"/>
          <w:color w:val="161616" w:themeColor="background2" w:themeShade="19"/>
          <w:shd w:val="clear" w:color="auto" w:fill="FFFFFF"/>
          <w:lang w:bidi="ar"/>
        </w:rPr>
        <w:t xml:space="preserve">La Secretaria Educación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Distrito, informará la ubicación de los establecimientos educativos distritales,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w:t>
      </w:r>
      <w:r>
        <w:rPr>
          <w:rFonts w:ascii="Arial" w:eastAsia="sans-serif" w:hAnsi="Arial" w:cs="Arial"/>
          <w:color w:val="161616" w:themeColor="background2" w:themeShade="19"/>
          <w:shd w:val="clear" w:color="auto" w:fill="FFFFFF"/>
          <w:lang w:bidi="ar"/>
        </w:rPr>
        <w:t xml:space="preserv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Dirección del</w:t>
      </w:r>
      <w:proofErr w:type="gramEnd"/>
      <w:r>
        <w:rPr>
          <w:rFonts w:ascii="Arial" w:eastAsia="sans-serif" w:hAnsi="Arial" w:cs="Arial"/>
          <w:color w:val="161616" w:themeColor="background2" w:themeShade="19"/>
          <w:shd w:val="clear" w:color="auto" w:fill="FFFFFF"/>
          <w:lang w:bidi="ar"/>
        </w:rPr>
        <w:t xml:space="preserve">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Tipo de documento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establecimiento educativo.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Número de documento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establecimiento educativo.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Razón social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establecimiento educativo.</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Condición.</w:t>
      </w:r>
    </w:p>
    <w:p w:rsidR="00CB609A" w:rsidRDefault="00EE5B91">
      <w:pPr>
        <w:pStyle w:val="NormalWeb"/>
        <w:spacing w:after="0" w:line="240" w:lineRule="auto"/>
        <w:jc w:val="both"/>
        <w:rPr>
          <w:rFonts w:ascii="Arial" w:hAnsi="Arial" w:cs="Arial"/>
          <w:color w:val="161616" w:themeColor="background2" w:themeShade="19"/>
          <w:sz w:val="20"/>
          <w:szCs w:val="20"/>
        </w:rPr>
      </w:pPr>
      <w:r>
        <w:rPr>
          <w:rFonts w:ascii="Arial" w:eastAsia="sans-serif" w:hAnsi="Arial" w:cs="Arial"/>
          <w:color w:val="161616" w:themeColor="background2" w:themeShade="19"/>
          <w:sz w:val="20"/>
          <w:szCs w:val="20"/>
          <w:shd w:val="clear" w:color="auto" w:fill="FFFFFF"/>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w:t>
      </w:r>
      <w:r>
        <w:rPr>
          <w:rFonts w:ascii="Arial" w:eastAsia="sans-serif" w:hAnsi="Arial" w:cs="Arial"/>
          <w:color w:val="161616" w:themeColor="background2" w:themeShade="19"/>
          <w:shd w:val="clear" w:color="auto" w:fill="FFFFFF"/>
          <w:lang w:bidi="ar"/>
        </w:rPr>
        <w:t>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39º. Unidad Administrativa Especial de Catastro Distrital. </w:t>
      </w:r>
      <w:r>
        <w:rPr>
          <w:rFonts w:ascii="Arial" w:eastAsia="sans-serif" w:hAnsi="Arial" w:cs="Arial"/>
          <w:color w:val="161616" w:themeColor="background2" w:themeShade="19"/>
          <w:shd w:val="clear" w:color="auto" w:fill="FFFFFF"/>
          <w:lang w:bidi="ar"/>
        </w:rPr>
        <w:t>La Unidad Administrativa Especial de Catastro Distrital, informará los predios a los cuales se les práctico informe valuatorio sobre el valor de daños o perjuicios ocasionados,</w:t>
      </w:r>
      <w:r>
        <w:rPr>
          <w:rFonts w:ascii="Arial" w:eastAsia="sans-serif" w:hAnsi="Arial" w:cs="Arial"/>
          <w:color w:val="161616" w:themeColor="background2" w:themeShade="19"/>
          <w:shd w:val="clear" w:color="auto" w:fill="FFFFFF"/>
          <w:lang w:bidi="ar"/>
        </w:rPr>
        <w:t xml:space="preserve"> como consecuencia de un atentado terrorista o catástrofe natural de conformidad con el Decreto 673 del 29 de diciembre de 2011, aportando la siguiente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Chip.</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Número de Matrícula Inmobiliaria.</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proofErr w:type="gramStart"/>
      <w:r>
        <w:rPr>
          <w:rFonts w:ascii="Arial" w:eastAsia="sans-serif" w:hAnsi="Arial" w:cs="Arial"/>
          <w:color w:val="161616" w:themeColor="background2" w:themeShade="19"/>
          <w:shd w:val="clear" w:color="auto" w:fill="FFFFFF"/>
          <w:lang w:bidi="ar"/>
        </w:rPr>
        <w:t>- Dirección del</w:t>
      </w:r>
      <w:proofErr w:type="gramEnd"/>
      <w:r>
        <w:rPr>
          <w:rFonts w:ascii="Arial" w:eastAsia="sans-serif" w:hAnsi="Arial" w:cs="Arial"/>
          <w:color w:val="161616" w:themeColor="background2" w:themeShade="19"/>
          <w:shd w:val="clear" w:color="auto" w:fill="FFFFFF"/>
          <w:lang w:bidi="ar"/>
        </w:rPr>
        <w:t xml:space="preserve"> Predio.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xml:space="preserve">- Valor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w:t>
      </w:r>
      <w:r>
        <w:rPr>
          <w:rFonts w:ascii="Arial" w:eastAsia="sans-serif" w:hAnsi="Arial" w:cs="Arial"/>
          <w:color w:val="161616" w:themeColor="background2" w:themeShade="19"/>
          <w:shd w:val="clear" w:color="auto" w:fill="FFFFFF"/>
          <w:lang w:bidi="ar"/>
        </w:rPr>
        <w:t>avalúo de daños.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Condición.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para el cual aplica la información.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40º. Información que deben suministrar las Sociedades </w:t>
      </w:r>
      <w:r>
        <w:rPr>
          <w:rFonts w:ascii="Arial" w:eastAsia="sans-serif" w:hAnsi="Arial" w:cs="Arial"/>
          <w:color w:val="161616" w:themeColor="background2" w:themeShade="19"/>
          <w:shd w:val="clear" w:color="auto" w:fill="FFFFFF"/>
          <w:lang w:bidi="ar"/>
        </w:rPr>
        <w:t>Fiduciarias respecto de los vehículos matriculados en el Distrito Capital. Las sociedades fiduciarias deberán remit</w:t>
      </w:r>
      <w:r>
        <w:rPr>
          <w:rFonts w:ascii="Arial" w:eastAsia="sans-serif" w:hAnsi="Arial" w:cs="Arial"/>
          <w:color w:val="161616" w:themeColor="background2" w:themeShade="19"/>
          <w:shd w:val="clear" w:color="auto" w:fill="FFFFFF"/>
          <w:lang w:bidi="ar"/>
        </w:rPr>
        <w:t>ir la información de los fideicomitentes y/o beneficiarios de los vehículos matriculados en la ciudad de Bogotá D. C., sobre los cuales se hayan constituido patrimonios autónomos que se encuentren vigentes entre el 1 de enero y el 31 de octubre de cada vig</w:t>
      </w:r>
      <w:r>
        <w:rPr>
          <w:rFonts w:ascii="Arial" w:eastAsia="sans-serif" w:hAnsi="Arial" w:cs="Arial"/>
          <w:color w:val="161616" w:themeColor="background2" w:themeShade="19"/>
          <w:shd w:val="clear" w:color="auto" w:fill="FFFFFF"/>
          <w:lang w:bidi="ar"/>
        </w:rPr>
        <w:t>encia fiscal:</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Placa del vehículo.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Fideicomitente y/o beneficiario (tipo de documento, número documento, nombres y apellidos o razón social).</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Calidad del responsable (fideicomitente y/o beneficiario).</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Porcentaje de responsabilidad.</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Año p</w:t>
      </w:r>
      <w:r>
        <w:rPr>
          <w:rFonts w:ascii="Arial" w:eastAsia="sans-serif" w:hAnsi="Arial" w:cs="Arial"/>
          <w:color w:val="161616" w:themeColor="background2" w:themeShade="19"/>
          <w:shd w:val="clear" w:color="auto" w:fill="FFFFFF"/>
          <w:lang w:bidi="ar"/>
        </w:rPr>
        <w:t>ara el cual aplica la información. </w:t>
      </w:r>
      <w:r>
        <w:rPr>
          <w:rFonts w:ascii="Arial" w:eastAsia="sans-serif" w:hAnsi="Arial" w:cs="Arial"/>
          <w:b/>
          <w:color w:val="161616" w:themeColor="background2" w:themeShade="19"/>
          <w:shd w:val="clear" w:color="auto" w:fill="FFFFFF"/>
          <w:lang w:bidi="ar"/>
        </w:rPr>
        <w:t>PARÁGRAfO. </w:t>
      </w:r>
      <w:r>
        <w:rPr>
          <w:rFonts w:ascii="Arial" w:eastAsia="sans-serif" w:hAnsi="Arial" w:cs="Arial"/>
          <w:color w:val="161616" w:themeColor="background2" w:themeShade="19"/>
          <w:shd w:val="clear" w:color="auto" w:fill="FFFFFF"/>
          <w:lang w:bidi="ar"/>
        </w:rPr>
        <w:t xml:space="preserve">Cuando </w:t>
      </w:r>
      <w:proofErr w:type="gramStart"/>
      <w:r>
        <w:rPr>
          <w:rFonts w:ascii="Arial" w:eastAsia="sans-serif" w:hAnsi="Arial" w:cs="Arial"/>
          <w:color w:val="161616" w:themeColor="background2" w:themeShade="19"/>
          <w:shd w:val="clear" w:color="auto" w:fill="FFFFFF"/>
          <w:lang w:bidi="ar"/>
        </w:rPr>
        <w:t>un</w:t>
      </w:r>
      <w:proofErr w:type="gramEnd"/>
      <w:r>
        <w:rPr>
          <w:rFonts w:ascii="Arial" w:eastAsia="sans-serif" w:hAnsi="Arial" w:cs="Arial"/>
          <w:color w:val="161616" w:themeColor="background2" w:themeShade="19"/>
          <w:shd w:val="clear" w:color="auto" w:fill="FFFFFF"/>
          <w:lang w:bidi="ar"/>
        </w:rPr>
        <w:t xml:space="preserve"> vehículo tenga más de un fideicomitente y/o beneficiario, se deben reportar los datos solicitados en registros independientes por cada uno de los beneficiarios y/o fideicomitentes.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tbl>
      <w:tblPr>
        <w:tblW w:w="9860" w:type="dxa"/>
        <w:jc w:val="center"/>
        <w:tblLayout w:type="fixed"/>
        <w:tblCellMar>
          <w:left w:w="0" w:type="dxa"/>
          <w:right w:w="0" w:type="dxa"/>
        </w:tblCellMar>
        <w:tblLook w:val="04A0" w:firstRow="1" w:lastRow="0" w:firstColumn="1" w:lastColumn="0" w:noHBand="0" w:noVBand="1"/>
      </w:tblPr>
      <w:tblGrid>
        <w:gridCol w:w="3415"/>
        <w:gridCol w:w="4960"/>
        <w:gridCol w:w="1485"/>
      </w:tblGrid>
      <w:tr w:rsidR="00CB609A">
        <w:trPr>
          <w:trHeight w:val="340"/>
          <w:jc w:val="center"/>
        </w:trPr>
        <w:tc>
          <w:tcPr>
            <w:tcW w:w="3415" w:type="dxa"/>
            <w:tcBorders>
              <w:top w:val="single" w:sz="8" w:space="0" w:color="181717"/>
              <w:left w:val="single" w:sz="8" w:space="0" w:color="181717"/>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b/>
                <w:i/>
                <w:color w:val="161616" w:themeColor="background2" w:themeShade="19"/>
                <w:lang w:bidi="ar"/>
              </w:rPr>
              <w:lastRenderedPageBreak/>
              <w:t>PROVEEDOR</w:t>
            </w:r>
          </w:p>
        </w:tc>
        <w:tc>
          <w:tcPr>
            <w:tcW w:w="4960" w:type="dxa"/>
            <w:tcBorders>
              <w:top w:val="single" w:sz="8" w:space="0" w:color="181717"/>
              <w:left w:val="nil"/>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b/>
                <w:i/>
                <w:color w:val="161616" w:themeColor="background2" w:themeShade="19"/>
                <w:lang w:bidi="ar"/>
              </w:rPr>
              <w:t>DESCRIPCIÓN</w:t>
            </w:r>
          </w:p>
        </w:tc>
        <w:tc>
          <w:tcPr>
            <w:tcW w:w="1485" w:type="dxa"/>
            <w:tcBorders>
              <w:top w:val="single" w:sz="8" w:space="0" w:color="181717"/>
              <w:left w:val="nil"/>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b/>
                <w:i/>
                <w:color w:val="161616" w:themeColor="background2" w:themeShade="19"/>
                <w:lang w:bidi="ar"/>
              </w:rPr>
              <w:t>CONDICIÓN</w:t>
            </w:r>
          </w:p>
        </w:tc>
      </w:tr>
      <w:tr w:rsidR="00CB609A">
        <w:trPr>
          <w:trHeight w:val="340"/>
          <w:jc w:val="center"/>
        </w:trPr>
        <w:tc>
          <w:tcPr>
            <w:tcW w:w="3415" w:type="dxa"/>
            <w:tcBorders>
              <w:top w:val="nil"/>
              <w:left w:val="single" w:sz="8" w:space="0" w:color="181717"/>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Secretaría Distrital de Planeación</w:t>
            </w:r>
          </w:p>
        </w:tc>
        <w:tc>
          <w:tcPr>
            <w:tcW w:w="4960" w:type="dxa"/>
            <w:tcBorders>
              <w:top w:val="nil"/>
              <w:left w:val="nil"/>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con UAF &lt; 2 (Estratificación Rural)</w:t>
            </w:r>
          </w:p>
        </w:tc>
        <w:tc>
          <w:tcPr>
            <w:tcW w:w="1485" w:type="dxa"/>
            <w:tcBorders>
              <w:top w:val="nil"/>
              <w:left w:val="nil"/>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1</w:t>
            </w:r>
          </w:p>
        </w:tc>
      </w:tr>
      <w:tr w:rsidR="00CB609A">
        <w:trPr>
          <w:trHeight w:val="340"/>
          <w:jc w:val="center"/>
        </w:trPr>
        <w:tc>
          <w:tcPr>
            <w:tcW w:w="3415" w:type="dxa"/>
            <w:tcBorders>
              <w:top w:val="nil"/>
              <w:left w:val="single" w:sz="8" w:space="0" w:color="181717"/>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Secretaria Distrital de Planeación</w:t>
            </w:r>
          </w:p>
        </w:tc>
        <w:tc>
          <w:tcPr>
            <w:tcW w:w="4960" w:type="dxa"/>
            <w:tcBorders>
              <w:top w:val="nil"/>
              <w:left w:val="nil"/>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BIC residenciales equiparados a estrato 1</w:t>
            </w:r>
          </w:p>
        </w:tc>
        <w:tc>
          <w:tcPr>
            <w:tcW w:w="1485" w:type="dxa"/>
            <w:tcBorders>
              <w:top w:val="nil"/>
              <w:left w:val="nil"/>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2</w:t>
            </w:r>
          </w:p>
        </w:tc>
      </w:tr>
      <w:tr w:rsidR="00CB609A">
        <w:trPr>
          <w:trHeight w:val="340"/>
          <w:jc w:val="center"/>
        </w:trPr>
        <w:tc>
          <w:tcPr>
            <w:tcW w:w="3415" w:type="dxa"/>
            <w:tcBorders>
              <w:top w:val="nil"/>
              <w:left w:val="single" w:sz="8" w:space="0" w:color="181717"/>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Ministerio del Interior</w:t>
            </w:r>
          </w:p>
        </w:tc>
        <w:tc>
          <w:tcPr>
            <w:tcW w:w="4960" w:type="dxa"/>
            <w:tcBorders>
              <w:top w:val="nil"/>
              <w:left w:val="nil"/>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 xml:space="preserve">Iglesias reconocidas por el Estado </w:t>
            </w:r>
            <w:r>
              <w:rPr>
                <w:rFonts w:ascii="Arial" w:hAnsi="Arial" w:cs="Arial"/>
                <w:i/>
                <w:color w:val="161616" w:themeColor="background2" w:themeShade="19"/>
                <w:lang w:bidi="ar"/>
              </w:rPr>
              <w:t>colombiano</w:t>
            </w:r>
          </w:p>
        </w:tc>
        <w:tc>
          <w:tcPr>
            <w:tcW w:w="1485" w:type="dxa"/>
            <w:tcBorders>
              <w:top w:val="nil"/>
              <w:left w:val="nil"/>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3</w:t>
            </w:r>
          </w:p>
        </w:tc>
      </w:tr>
      <w:tr w:rsidR="00CB609A">
        <w:trPr>
          <w:trHeight w:val="340"/>
          <w:jc w:val="center"/>
        </w:trPr>
        <w:tc>
          <w:tcPr>
            <w:tcW w:w="3415" w:type="dxa"/>
            <w:tcBorders>
              <w:top w:val="nil"/>
              <w:left w:val="single" w:sz="8" w:space="0" w:color="181717"/>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IDIGER</w:t>
            </w:r>
          </w:p>
        </w:tc>
        <w:tc>
          <w:tcPr>
            <w:tcW w:w="4960" w:type="dxa"/>
            <w:tcBorders>
              <w:top w:val="nil"/>
              <w:left w:val="nil"/>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Riesgo No Mitigable</w:t>
            </w:r>
          </w:p>
        </w:tc>
        <w:tc>
          <w:tcPr>
            <w:tcW w:w="1485" w:type="dxa"/>
            <w:tcBorders>
              <w:top w:val="nil"/>
              <w:left w:val="nil"/>
              <w:bottom w:val="single" w:sz="8" w:space="0" w:color="181717"/>
              <w:right w:val="single" w:sz="8" w:space="0" w:color="181717"/>
            </w:tcBorders>
            <w:shd w:val="clear" w:color="auto" w:fill="auto"/>
            <w:tcMar>
              <w:top w:w="60" w:type="dxa"/>
              <w:left w:w="100" w:type="dxa"/>
              <w:right w:w="10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4</w:t>
            </w:r>
          </w:p>
        </w:tc>
      </w:tr>
    </w:tbl>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41º. Codificación de las Condiciones.</w:t>
      </w:r>
      <w:r>
        <w:rPr>
          <w:rFonts w:ascii="Arial" w:eastAsia="sans-serif" w:hAnsi="Arial" w:cs="Arial"/>
          <w:color w:val="161616" w:themeColor="background2" w:themeShade="19"/>
          <w:shd w:val="clear" w:color="auto" w:fill="FFFFFF"/>
          <w:lang w:bidi="ar"/>
        </w:rPr>
        <w:t> La información de que trata la presente resolución, debe aportarse teniendo en cuenta las siguientes condiciones:</w:t>
      </w:r>
    </w:p>
    <w:p w:rsidR="00CB609A" w:rsidRDefault="00CB609A">
      <w:pPr>
        <w:jc w:val="both"/>
        <w:rPr>
          <w:rFonts w:ascii="Arial" w:hAnsi="Arial" w:cs="Arial"/>
          <w:color w:val="161616" w:themeColor="background2" w:themeShade="19"/>
        </w:rPr>
      </w:pP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tbl>
      <w:tblPr>
        <w:tblW w:w="9860" w:type="dxa"/>
        <w:jc w:val="center"/>
        <w:tblLayout w:type="fixed"/>
        <w:tblCellMar>
          <w:left w:w="0" w:type="dxa"/>
          <w:right w:w="0" w:type="dxa"/>
        </w:tblCellMar>
        <w:tblLook w:val="04A0" w:firstRow="1" w:lastRow="0" w:firstColumn="1" w:lastColumn="0" w:noHBand="0" w:noVBand="1"/>
      </w:tblPr>
      <w:tblGrid>
        <w:gridCol w:w="3425"/>
        <w:gridCol w:w="4970"/>
        <w:gridCol w:w="1465"/>
      </w:tblGrid>
      <w:tr w:rsidR="00CB609A">
        <w:trPr>
          <w:trHeight w:val="340"/>
          <w:jc w:val="center"/>
        </w:trPr>
        <w:tc>
          <w:tcPr>
            <w:tcW w:w="3425" w:type="dxa"/>
            <w:tcBorders>
              <w:top w:val="single" w:sz="8" w:space="0" w:color="181717"/>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b/>
                <w:i/>
                <w:color w:val="161616" w:themeColor="background2" w:themeShade="19"/>
                <w:lang w:bidi="ar"/>
              </w:rPr>
              <w:t>PROVEEDOR</w:t>
            </w:r>
          </w:p>
        </w:tc>
        <w:tc>
          <w:tcPr>
            <w:tcW w:w="4970" w:type="dxa"/>
            <w:tcBorders>
              <w:top w:val="single" w:sz="8" w:space="0" w:color="181717"/>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b/>
                <w:i/>
                <w:color w:val="161616" w:themeColor="background2" w:themeShade="19"/>
                <w:lang w:bidi="ar"/>
              </w:rPr>
              <w:t>DESCRIPCIÓN</w:t>
            </w:r>
          </w:p>
        </w:tc>
        <w:tc>
          <w:tcPr>
            <w:tcW w:w="1465" w:type="dxa"/>
            <w:tcBorders>
              <w:top w:val="single" w:sz="8" w:space="0" w:color="181717"/>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b/>
                <w:i/>
                <w:color w:val="161616" w:themeColor="background2" w:themeShade="19"/>
                <w:lang w:bidi="ar"/>
              </w:rPr>
              <w:t>CONDICIÓN</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IDIGER</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Catástrofe Natural</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5</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IDIGER</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Atentado Terrorista</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6</w:t>
            </w:r>
          </w:p>
        </w:tc>
      </w:tr>
      <w:tr w:rsidR="00CB609A">
        <w:trPr>
          <w:trHeight w:val="46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Unidad Administrativa Especial de Catastro</w:t>
            </w:r>
          </w:p>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Distrital</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atentados terrorista o catástrofe</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7</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Secretaría Distrital de Ambiente</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Área Protegida Preservación</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8</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 xml:space="preserve">Secretaría </w:t>
            </w:r>
            <w:r>
              <w:rPr>
                <w:rFonts w:ascii="Arial" w:hAnsi="Arial" w:cs="Arial"/>
                <w:i/>
                <w:color w:val="161616" w:themeColor="background2" w:themeShade="19"/>
                <w:lang w:bidi="ar"/>
              </w:rPr>
              <w:t>Distrital de Ambiente</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Área Protegida Restauración</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9</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Secretaría Distrital de Ambiente</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Área Protegida Deterioro</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10</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Secretaría Distrital de Ambiente</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Área Protegida Degradación</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11</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Secretaría Distrital de Ambiente</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industriales</w:t>
            </w:r>
            <w:r>
              <w:rPr>
                <w:rFonts w:ascii="Arial" w:hAnsi="Arial" w:cs="Arial"/>
                <w:i/>
                <w:color w:val="161616" w:themeColor="background2" w:themeShade="19"/>
                <w:lang w:bidi="ar"/>
              </w:rPr>
              <w:t xml:space="preserve"> bajo impacto</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12</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Secretaría Distrital de Ambiente</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industriales medio impacto</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13</w:t>
            </w:r>
          </w:p>
        </w:tc>
      </w:tr>
      <w:tr w:rsidR="00CB609A">
        <w:trPr>
          <w:trHeight w:val="48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Departamento Administrativo de la Defensoría del Espacio Público</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 xml:space="preserve">Predios del Distrito Capital que no pertenecen a ninguna empresa de servicios públicos y que no son </w:t>
            </w:r>
            <w:r>
              <w:rPr>
                <w:rFonts w:ascii="Arial" w:hAnsi="Arial" w:cs="Arial"/>
                <w:i/>
                <w:color w:val="161616" w:themeColor="background2" w:themeShade="19"/>
                <w:lang w:bidi="ar"/>
              </w:rPr>
              <w:t>mejora.</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14</w:t>
            </w:r>
          </w:p>
        </w:tc>
      </w:tr>
      <w:tr w:rsidR="00CB609A">
        <w:trPr>
          <w:trHeight w:val="5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Departamento Administrativo de la Defensoría del Espacio Público</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de uso público en el Distrito Capital</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15</w:t>
            </w:r>
          </w:p>
        </w:tc>
      </w:tr>
      <w:tr w:rsidR="00CB609A">
        <w:trPr>
          <w:trHeight w:val="50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Iglesias</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de la iglesia en donde exclusivamente se desarrolla el culto (puede incluir una oficina y/o pequeño depósito y/o</w:t>
            </w:r>
            <w:r>
              <w:rPr>
                <w:rFonts w:ascii="Arial" w:hAnsi="Arial" w:cs="Arial"/>
                <w:i/>
                <w:color w:val="161616" w:themeColor="background2" w:themeShade="19"/>
                <w:lang w:bidi="ar"/>
              </w:rPr>
              <w:t xml:space="preserve"> casa parroquial o pastoral)</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16</w:t>
            </w:r>
          </w:p>
        </w:tc>
      </w:tr>
      <w:tr w:rsidR="00CB609A">
        <w:trPr>
          <w:trHeight w:val="50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Iglesias</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de la iglesia en donde habitan los clérigos, pastores, diáconos, casas cúrales, diocesanas y arquidiocesanas, seminarios, sedes conciliares y sus similare</w:t>
            </w:r>
            <w:r>
              <w:rPr>
                <w:rFonts w:ascii="Arial" w:hAnsi="Arial" w:cs="Arial"/>
                <w:color w:val="161616" w:themeColor="background2" w:themeShade="19"/>
                <w:lang w:bidi="ar"/>
              </w:rPr>
              <w:t>s</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17</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Cruz Roja Colombiana</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 xml:space="preserve">Predios de la Cruz Roja </w:t>
            </w:r>
            <w:r>
              <w:rPr>
                <w:rFonts w:ascii="Arial" w:hAnsi="Arial" w:cs="Arial"/>
                <w:i/>
                <w:color w:val="161616" w:themeColor="background2" w:themeShade="19"/>
                <w:lang w:bidi="ar"/>
              </w:rPr>
              <w:t>Colombiana</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18</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Defensa Civil Colombiana</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de la Defensa Civil Colombiana</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19</w:t>
            </w:r>
          </w:p>
        </w:tc>
      </w:tr>
      <w:tr w:rsidR="00CB609A">
        <w:trPr>
          <w:trHeight w:val="92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Consejo Superior de la Judicatura</w:t>
            </w:r>
          </w:p>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Fiscalía General de la Nación</w:t>
            </w:r>
          </w:p>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Instituto Nacional de Medicina legal y</w:t>
            </w:r>
          </w:p>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Ciencias Forenses</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de la Rama Judicial</w:t>
            </w:r>
          </w:p>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 xml:space="preserve">Predios de la Fiscalía </w:t>
            </w:r>
            <w:r>
              <w:rPr>
                <w:rFonts w:ascii="Arial" w:hAnsi="Arial" w:cs="Arial"/>
                <w:i/>
                <w:color w:val="161616" w:themeColor="background2" w:themeShade="19"/>
                <w:lang w:bidi="ar"/>
              </w:rPr>
              <w:t>General de la Nación</w:t>
            </w:r>
          </w:p>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del Instituto Nacional de Medicina Legal y Ciencias Forenses.</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20</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Secretaría Distrital de Salud</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donde se desarrollan actividades de Asistencia Pública</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21</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Secretaría Distrital de Integración Social</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 xml:space="preserve">Predios donde se </w:t>
            </w:r>
            <w:r>
              <w:rPr>
                <w:rFonts w:ascii="Arial" w:hAnsi="Arial" w:cs="Arial"/>
                <w:i/>
                <w:color w:val="161616" w:themeColor="background2" w:themeShade="19"/>
                <w:lang w:bidi="ar"/>
              </w:rPr>
              <w:t>desarrollan actividades de Asistencia Pública</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22</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Ministerio de Relaciones Exteriores</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Embajadas y signatarios de la convención de Viena</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23</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Ministerio de Relaciones Exteriores</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 xml:space="preserve">Organismos internacionales acreditados por tratados o convenios y similares, </w:t>
            </w:r>
            <w:r>
              <w:rPr>
                <w:rFonts w:ascii="Arial" w:hAnsi="Arial" w:cs="Arial"/>
                <w:i/>
                <w:color w:val="161616" w:themeColor="background2" w:themeShade="19"/>
                <w:lang w:bidi="ar"/>
              </w:rPr>
              <w:t>entidades adscritas</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24</w:t>
            </w:r>
          </w:p>
        </w:tc>
      </w:tr>
      <w:tr w:rsidR="00CB609A">
        <w:trPr>
          <w:trHeight w:val="60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lastRenderedPageBreak/>
              <w:t>IDEPAC-Instituto de la Participación y Acción</w:t>
            </w:r>
          </w:p>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Comunal</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Juntas de Acción Comunal</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25</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Policía Nacional</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de propiedad de la Policía Nacional en los que se desarrolla la prestación misma del servicio de policía</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26</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DIAN</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 xml:space="preserve">Predios </w:t>
            </w:r>
            <w:r>
              <w:rPr>
                <w:rFonts w:ascii="Arial" w:hAnsi="Arial" w:cs="Arial"/>
                <w:i/>
                <w:color w:val="161616" w:themeColor="background2" w:themeShade="19"/>
                <w:lang w:bidi="ar"/>
              </w:rPr>
              <w:t>zona franca</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27</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DIAN y Autoridades Públicas</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Vehículos incautados o decomisados</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28</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Financieras</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donde se desarrolla netamente la actividad financiera</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29</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Financieras</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 xml:space="preserve">Predios donde coexisten la actividad financiera con actividad comercial o con </w:t>
            </w:r>
            <w:r>
              <w:rPr>
                <w:rFonts w:ascii="Arial" w:hAnsi="Arial" w:cs="Arial"/>
                <w:i/>
                <w:color w:val="161616" w:themeColor="background2" w:themeShade="19"/>
                <w:lang w:bidi="ar"/>
              </w:rPr>
              <w:t>residencial</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30</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Financieras</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donde coexisten la actividad financiera con actividad dotacional o industrial</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31</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Fuerzas Militares</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de instalaciones militares</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32</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IDU</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del Distrito reportados por el IDU</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33</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Caja de la Vivienda Popular</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del Distrito reportados por la CVP</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34</w:t>
            </w:r>
          </w:p>
        </w:tc>
      </w:tr>
      <w:tr w:rsidR="00CB609A">
        <w:trPr>
          <w:trHeight w:val="34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IDRD</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Parques públicos del Distrito</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35</w:t>
            </w:r>
          </w:p>
        </w:tc>
      </w:tr>
      <w:tr w:rsidR="00CB609A">
        <w:trPr>
          <w:trHeight w:val="500"/>
          <w:jc w:val="center"/>
        </w:trPr>
        <w:tc>
          <w:tcPr>
            <w:tcW w:w="3425" w:type="dxa"/>
            <w:tcBorders>
              <w:top w:val="nil"/>
              <w:left w:val="single" w:sz="8" w:space="0" w:color="181717"/>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Departamento Administrativo de la Aeronáutica Civil</w:t>
            </w:r>
          </w:p>
        </w:tc>
        <w:tc>
          <w:tcPr>
            <w:tcW w:w="4970"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de uso público - Aeropuertos</w:t>
            </w:r>
          </w:p>
        </w:tc>
        <w:tc>
          <w:tcPr>
            <w:tcW w:w="1465" w:type="dxa"/>
            <w:tcBorders>
              <w:top w:val="nil"/>
              <w:left w:val="nil"/>
              <w:bottom w:val="single" w:sz="8" w:space="0" w:color="181717"/>
              <w:right w:val="single" w:sz="8" w:space="0" w:color="181717"/>
            </w:tcBorders>
            <w:shd w:val="clear" w:color="auto" w:fill="auto"/>
            <w:tcMar>
              <w:left w:w="100" w:type="dxa"/>
              <w:right w:w="8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36</w:t>
            </w:r>
          </w:p>
        </w:tc>
      </w:tr>
    </w:tbl>
    <w:p w:rsidR="00CB609A" w:rsidRDefault="00CB609A">
      <w:pPr>
        <w:jc w:val="both"/>
        <w:rPr>
          <w:rFonts w:ascii="Arial" w:hAnsi="Arial" w:cs="Arial"/>
          <w:color w:val="161616" w:themeColor="background2" w:themeShade="19"/>
        </w:rPr>
      </w:pPr>
    </w:p>
    <w:tbl>
      <w:tblPr>
        <w:tblW w:w="9860" w:type="dxa"/>
        <w:jc w:val="center"/>
        <w:tblLayout w:type="fixed"/>
        <w:tblCellMar>
          <w:left w:w="0" w:type="dxa"/>
          <w:right w:w="0" w:type="dxa"/>
        </w:tblCellMar>
        <w:tblLook w:val="04A0" w:firstRow="1" w:lastRow="0" w:firstColumn="1" w:lastColumn="0" w:noHBand="0" w:noVBand="1"/>
      </w:tblPr>
      <w:tblGrid>
        <w:gridCol w:w="3428"/>
        <w:gridCol w:w="4987"/>
        <w:gridCol w:w="1445"/>
      </w:tblGrid>
      <w:tr w:rsidR="00CB609A">
        <w:trPr>
          <w:trHeight w:val="340"/>
          <w:jc w:val="center"/>
        </w:trPr>
        <w:tc>
          <w:tcPr>
            <w:tcW w:w="3428" w:type="dxa"/>
            <w:tcBorders>
              <w:top w:val="single" w:sz="8" w:space="0" w:color="181717"/>
              <w:left w:val="single" w:sz="8" w:space="0" w:color="181717"/>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b/>
                <w:i/>
                <w:color w:val="161616" w:themeColor="background2" w:themeShade="19"/>
                <w:lang w:bidi="ar"/>
              </w:rPr>
              <w:t>PROVEEDOR</w:t>
            </w:r>
          </w:p>
        </w:tc>
        <w:tc>
          <w:tcPr>
            <w:tcW w:w="4987" w:type="dxa"/>
            <w:tcBorders>
              <w:top w:val="single" w:sz="8" w:space="0" w:color="181717"/>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b/>
                <w:i/>
                <w:color w:val="161616" w:themeColor="background2" w:themeShade="19"/>
                <w:lang w:bidi="ar"/>
              </w:rPr>
              <w:t>DESCRIPCIÓN</w:t>
            </w:r>
          </w:p>
        </w:tc>
        <w:tc>
          <w:tcPr>
            <w:tcW w:w="1445" w:type="dxa"/>
            <w:tcBorders>
              <w:top w:val="single" w:sz="8" w:space="0" w:color="181717"/>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b/>
                <w:i/>
                <w:color w:val="161616" w:themeColor="background2" w:themeShade="19"/>
                <w:lang w:bidi="ar"/>
              </w:rPr>
              <w:t>CONDICIÓN</w:t>
            </w:r>
          </w:p>
        </w:tc>
      </w:tr>
      <w:tr w:rsidR="00CB609A">
        <w:trPr>
          <w:trHeight w:val="960"/>
          <w:jc w:val="center"/>
        </w:trPr>
        <w:tc>
          <w:tcPr>
            <w:tcW w:w="3428" w:type="dxa"/>
            <w:tcBorders>
              <w:top w:val="nil"/>
              <w:left w:val="single" w:sz="8" w:space="0" w:color="181717"/>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 xml:space="preserve">Unidad para la Atención y Reparación </w:t>
            </w:r>
            <w:r>
              <w:rPr>
                <w:rFonts w:ascii="Arial" w:hAnsi="Arial" w:cs="Arial"/>
                <w:i/>
                <w:color w:val="161616" w:themeColor="background2" w:themeShade="19"/>
                <w:lang w:bidi="ar"/>
              </w:rPr>
              <w:t>Integral a las Víctimas.</w:t>
            </w:r>
          </w:p>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La Comisión de Búsqueda de personas desaparecidas Ministerio de Defensa</w:t>
            </w:r>
          </w:p>
        </w:tc>
        <w:tc>
          <w:tcPr>
            <w:tcW w:w="4987"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Personas en condición de secuestrado o desaparición forzada.</w:t>
            </w:r>
          </w:p>
        </w:tc>
        <w:tc>
          <w:tcPr>
            <w:tcW w:w="1445"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37</w:t>
            </w:r>
          </w:p>
        </w:tc>
      </w:tr>
      <w:tr w:rsidR="00CB609A">
        <w:trPr>
          <w:trHeight w:val="340"/>
          <w:jc w:val="center"/>
        </w:trPr>
        <w:tc>
          <w:tcPr>
            <w:tcW w:w="3428" w:type="dxa"/>
            <w:tcBorders>
              <w:top w:val="nil"/>
              <w:left w:val="single" w:sz="8" w:space="0" w:color="181717"/>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Empresa de Renovación urbana</w:t>
            </w:r>
          </w:p>
        </w:tc>
        <w:tc>
          <w:tcPr>
            <w:tcW w:w="4987"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que conforman el banco de suelo Distrital</w:t>
            </w:r>
          </w:p>
        </w:tc>
        <w:tc>
          <w:tcPr>
            <w:tcW w:w="1445"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38</w:t>
            </w:r>
          </w:p>
        </w:tc>
      </w:tr>
      <w:tr w:rsidR="00CB609A">
        <w:trPr>
          <w:trHeight w:val="340"/>
          <w:jc w:val="center"/>
        </w:trPr>
        <w:tc>
          <w:tcPr>
            <w:tcW w:w="3428" w:type="dxa"/>
            <w:tcBorders>
              <w:top w:val="nil"/>
              <w:left w:val="single" w:sz="8" w:space="0" w:color="181717"/>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 xml:space="preserve">Secretaria </w:t>
            </w:r>
            <w:r>
              <w:rPr>
                <w:rFonts w:ascii="Arial" w:hAnsi="Arial" w:cs="Arial"/>
                <w:i/>
                <w:color w:val="161616" w:themeColor="background2" w:themeShade="19"/>
                <w:lang w:bidi="ar"/>
              </w:rPr>
              <w:t>Distrital de Planeación</w:t>
            </w:r>
          </w:p>
        </w:tc>
        <w:tc>
          <w:tcPr>
            <w:tcW w:w="4987"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que contengan </w:t>
            </w:r>
            <w:r>
              <w:rPr>
                <w:rFonts w:ascii="Arial" w:hAnsi="Arial" w:cs="Arial"/>
                <w:color w:val="161616" w:themeColor="background2" w:themeShade="19"/>
                <w:lang w:bidi="ar"/>
              </w:rPr>
              <w:t>rondas, canales, espejos de agua y zampas</w:t>
            </w:r>
          </w:p>
        </w:tc>
        <w:tc>
          <w:tcPr>
            <w:tcW w:w="1445"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39</w:t>
            </w:r>
          </w:p>
        </w:tc>
      </w:tr>
      <w:tr w:rsidR="00CB609A">
        <w:trPr>
          <w:trHeight w:val="440"/>
          <w:jc w:val="center"/>
        </w:trPr>
        <w:tc>
          <w:tcPr>
            <w:tcW w:w="3428" w:type="dxa"/>
            <w:tcBorders>
              <w:top w:val="nil"/>
              <w:left w:val="single" w:sz="8" w:space="0" w:color="181717"/>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Secretaria Distrital de Planeación</w:t>
            </w:r>
          </w:p>
        </w:tc>
        <w:tc>
          <w:tcPr>
            <w:tcW w:w="4987"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con tratamiento especial de desarrollo urbanístico y demás características </w:t>
            </w:r>
          </w:p>
        </w:tc>
        <w:tc>
          <w:tcPr>
            <w:tcW w:w="1445"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40</w:t>
            </w:r>
          </w:p>
        </w:tc>
      </w:tr>
      <w:tr w:rsidR="00CB609A">
        <w:trPr>
          <w:trHeight w:val="660"/>
          <w:jc w:val="center"/>
        </w:trPr>
        <w:tc>
          <w:tcPr>
            <w:tcW w:w="3428" w:type="dxa"/>
            <w:tcBorders>
              <w:top w:val="nil"/>
              <w:left w:val="single" w:sz="8" w:space="0" w:color="181717"/>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color w:val="161616" w:themeColor="background2" w:themeShade="19"/>
                <w:lang w:bidi="ar"/>
              </w:rPr>
              <w:t xml:space="preserve">Unidad de Atención y Reparación Integral </w:t>
            </w:r>
            <w:r>
              <w:rPr>
                <w:rFonts w:ascii="Arial" w:hAnsi="Arial" w:cs="Arial"/>
                <w:color w:val="161616" w:themeColor="background2" w:themeShade="19"/>
                <w:lang w:bidi="ar"/>
              </w:rPr>
              <w:t>de Víctimas. La Unidad de Atención y Reparación Integral de Victimas</w:t>
            </w:r>
          </w:p>
        </w:tc>
        <w:tc>
          <w:tcPr>
            <w:tcW w:w="4987"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Personas en condición de </w:t>
            </w:r>
            <w:r>
              <w:rPr>
                <w:rFonts w:ascii="Arial" w:hAnsi="Arial" w:cs="Arial"/>
                <w:color w:val="161616" w:themeColor="background2" w:themeShade="19"/>
                <w:lang w:bidi="ar"/>
              </w:rPr>
              <w:t>víctimas de despojo o abandono forzado</w:t>
            </w:r>
          </w:p>
        </w:tc>
        <w:tc>
          <w:tcPr>
            <w:tcW w:w="1445"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41</w:t>
            </w:r>
          </w:p>
        </w:tc>
      </w:tr>
      <w:tr w:rsidR="00CB609A">
        <w:trPr>
          <w:trHeight w:val="340"/>
          <w:jc w:val="center"/>
        </w:trPr>
        <w:tc>
          <w:tcPr>
            <w:tcW w:w="3428" w:type="dxa"/>
            <w:tcBorders>
              <w:top w:val="nil"/>
              <w:left w:val="single" w:sz="8" w:space="0" w:color="181717"/>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color w:val="161616" w:themeColor="background2" w:themeShade="19"/>
                <w:lang w:bidi="ar"/>
              </w:rPr>
              <w:t>Secretaria de Educación Distrital</w:t>
            </w:r>
          </w:p>
        </w:tc>
        <w:tc>
          <w:tcPr>
            <w:tcW w:w="4987"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Predios donde funcionan </w:t>
            </w:r>
            <w:r>
              <w:rPr>
                <w:rFonts w:ascii="Arial" w:hAnsi="Arial" w:cs="Arial"/>
                <w:color w:val="161616" w:themeColor="background2" w:themeShade="19"/>
                <w:lang w:bidi="ar"/>
              </w:rPr>
              <w:t>los establecimientos educativos distritales</w:t>
            </w:r>
          </w:p>
        </w:tc>
        <w:tc>
          <w:tcPr>
            <w:tcW w:w="1445" w:type="dxa"/>
            <w:tcBorders>
              <w:top w:val="nil"/>
              <w:left w:val="nil"/>
              <w:bottom w:val="single" w:sz="8" w:space="0" w:color="181717"/>
              <w:right w:val="single" w:sz="8" w:space="0" w:color="181717"/>
            </w:tcBorders>
            <w:shd w:val="clear" w:color="auto" w:fill="auto"/>
            <w:tcMar>
              <w:top w:w="40" w:type="dxa"/>
              <w:left w:w="100" w:type="dxa"/>
              <w:right w:w="60" w:type="dxa"/>
            </w:tcMar>
            <w:vAlign w:val="center"/>
          </w:tcPr>
          <w:p w:rsidR="00CB609A" w:rsidRDefault="00EE5B91">
            <w:pPr>
              <w:spacing w:after="0" w:line="240" w:lineRule="auto"/>
              <w:jc w:val="both"/>
              <w:rPr>
                <w:rFonts w:ascii="Arial" w:hAnsi="Arial" w:cs="Arial"/>
                <w:color w:val="161616" w:themeColor="background2" w:themeShade="19"/>
              </w:rPr>
            </w:pPr>
            <w:r>
              <w:rPr>
                <w:rFonts w:ascii="Arial" w:hAnsi="Arial" w:cs="Arial"/>
                <w:i/>
                <w:color w:val="161616" w:themeColor="background2" w:themeShade="19"/>
                <w:lang w:bidi="ar"/>
              </w:rPr>
              <w:t>42</w:t>
            </w:r>
          </w:p>
        </w:tc>
      </w:tr>
    </w:tbl>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ARTÍCULO </w:t>
      </w:r>
      <w:r>
        <w:rPr>
          <w:rFonts w:ascii="Arial" w:eastAsia="sans-serif" w:hAnsi="Arial" w:cs="Arial"/>
          <w:b/>
          <w:color w:val="161616" w:themeColor="background2" w:themeShade="19"/>
          <w:shd w:val="clear" w:color="auto" w:fill="FFFFFF"/>
          <w:lang w:bidi="ar"/>
        </w:rPr>
        <w:t>42º. Lugar y forma de presentación de la información.</w:t>
      </w:r>
      <w:r>
        <w:rPr>
          <w:rFonts w:ascii="Arial" w:eastAsia="sans-serif" w:hAnsi="Arial" w:cs="Arial"/>
          <w:color w:val="161616" w:themeColor="background2" w:themeShade="19"/>
          <w:shd w:val="clear" w:color="auto" w:fill="FFFFFF"/>
          <w:lang w:bidi="ar"/>
        </w:rPr>
        <w:t> La información a que se refiere la presente Resolución, deberá allegarse únicamente a través de la página WEB de la Secretaría Distrital de Hacienda (www.shd.gov.co) o (www.haciendabogota.gov.co), en lo</w:t>
      </w:r>
      <w:r>
        <w:rPr>
          <w:rFonts w:ascii="Arial" w:eastAsia="sans-serif" w:hAnsi="Arial" w:cs="Arial"/>
          <w:color w:val="161616" w:themeColor="background2" w:themeShade="19"/>
          <w:shd w:val="clear" w:color="auto" w:fill="FFFFFF"/>
          <w:lang w:bidi="ar"/>
        </w:rPr>
        <w:t>s plazos establecidos. En todos los casos, la información suministrada deberá atender y adaptarse a las especificaciones técnicas y al diseño de registro contenido en el Anexo No. 1 de la presente Resolución.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PARÁGRAfO. </w:t>
      </w:r>
      <w:r>
        <w:rPr>
          <w:rFonts w:ascii="Arial" w:eastAsia="sans-serif" w:hAnsi="Arial" w:cs="Arial"/>
          <w:color w:val="161616" w:themeColor="background2" w:themeShade="19"/>
          <w:shd w:val="clear" w:color="auto" w:fill="FFFFFF"/>
          <w:lang w:bidi="ar"/>
        </w:rPr>
        <w:t>La Administración Tributaria Distr</w:t>
      </w:r>
      <w:r>
        <w:rPr>
          <w:rFonts w:ascii="Arial" w:eastAsia="sans-serif" w:hAnsi="Arial" w:cs="Arial"/>
          <w:color w:val="161616" w:themeColor="background2" w:themeShade="19"/>
          <w:shd w:val="clear" w:color="auto" w:fill="FFFFFF"/>
          <w:lang w:bidi="ar"/>
        </w:rPr>
        <w:t xml:space="preserve">ital, en constancia </w:t>
      </w:r>
      <w:proofErr w:type="gramStart"/>
      <w:r>
        <w:rPr>
          <w:rFonts w:ascii="Arial" w:eastAsia="sans-serif" w:hAnsi="Arial" w:cs="Arial"/>
          <w:color w:val="161616" w:themeColor="background2" w:themeShade="19"/>
          <w:shd w:val="clear" w:color="auto" w:fill="FFFFFF"/>
          <w:lang w:bidi="ar"/>
        </w:rPr>
        <w:t>del</w:t>
      </w:r>
      <w:proofErr w:type="gramEnd"/>
      <w:r>
        <w:rPr>
          <w:rFonts w:ascii="Arial" w:eastAsia="sans-serif" w:hAnsi="Arial" w:cs="Arial"/>
          <w:color w:val="161616" w:themeColor="background2" w:themeShade="19"/>
          <w:shd w:val="clear" w:color="auto" w:fill="FFFFFF"/>
          <w:lang w:bidi="ar"/>
        </w:rPr>
        <w:t xml:space="preserve"> reporte de la información, asignará un número de radicación.</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43º. Sanción por no enviar información. </w:t>
      </w:r>
      <w:r>
        <w:rPr>
          <w:rFonts w:ascii="Arial" w:eastAsia="sans-serif" w:hAnsi="Arial" w:cs="Arial"/>
          <w:color w:val="161616" w:themeColor="background2" w:themeShade="19"/>
          <w:shd w:val="clear" w:color="auto" w:fill="FFFFFF"/>
          <w:lang w:bidi="ar"/>
        </w:rPr>
        <w:t>Las personas y entidades obligadas a suministrar la información tributaria de que trata la presente Resolución que omita</w:t>
      </w:r>
      <w:r>
        <w:rPr>
          <w:rFonts w:ascii="Arial" w:eastAsia="sans-serif" w:hAnsi="Arial" w:cs="Arial"/>
          <w:color w:val="161616" w:themeColor="background2" w:themeShade="19"/>
          <w:shd w:val="clear" w:color="auto" w:fill="FFFFFF"/>
          <w:lang w:bidi="ar"/>
        </w:rPr>
        <w:t xml:space="preserve">n dicha obligación dentro del plazo establecido para ello o cuyo contenido presente errores, o no </w:t>
      </w:r>
      <w:r>
        <w:rPr>
          <w:rFonts w:ascii="Arial" w:eastAsia="sans-serif" w:hAnsi="Arial" w:cs="Arial"/>
          <w:color w:val="161616" w:themeColor="background2" w:themeShade="19"/>
          <w:shd w:val="clear" w:color="auto" w:fill="FFFFFF"/>
          <w:lang w:bidi="ar"/>
        </w:rPr>
        <w:lastRenderedPageBreak/>
        <w:t>corresponda a lo solicitado, incurrirán en las sanciones establecidas en el artículo 24 d</w:t>
      </w:r>
      <w:bookmarkStart w:id="0" w:name="_GoBack"/>
      <w:bookmarkEnd w:id="0"/>
      <w:r>
        <w:rPr>
          <w:rFonts w:ascii="Arial" w:eastAsia="sans-serif" w:hAnsi="Arial" w:cs="Arial"/>
          <w:color w:val="161616" w:themeColor="background2" w:themeShade="19"/>
          <w:shd w:val="clear" w:color="auto" w:fill="FFFFFF"/>
          <w:lang w:bidi="ar"/>
        </w:rPr>
        <w:t>el Acuerdo 27 de 2001, modificado por el artículo 6 del Acuerdo 671 d</w:t>
      </w:r>
      <w:r>
        <w:rPr>
          <w:rFonts w:ascii="Arial" w:eastAsia="sans-serif" w:hAnsi="Arial" w:cs="Arial"/>
          <w:color w:val="161616" w:themeColor="background2" w:themeShade="19"/>
          <w:shd w:val="clear" w:color="auto" w:fill="FFFFFF"/>
          <w:lang w:bidi="ar"/>
        </w:rPr>
        <w:t>e 2017.</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44º. Plazo para presentar la información. </w:t>
      </w:r>
      <w:r>
        <w:rPr>
          <w:rFonts w:ascii="Arial" w:eastAsia="sans-serif" w:hAnsi="Arial" w:cs="Arial"/>
          <w:color w:val="161616" w:themeColor="background2" w:themeShade="19"/>
          <w:shd w:val="clear" w:color="auto" w:fill="FFFFFF"/>
          <w:lang w:bidi="ar"/>
        </w:rPr>
        <w:t>Sin perjuicio de los plazos especiales señalados en los Acuerdos Distritales 105 de 2003 y 196 de 2005 para la Secretaria Distritales de Ambiente, Salud e Integración Social, la entrega de la i</w:t>
      </w:r>
      <w:r>
        <w:rPr>
          <w:rFonts w:ascii="Arial" w:eastAsia="sans-serif" w:hAnsi="Arial" w:cs="Arial"/>
          <w:color w:val="161616" w:themeColor="background2" w:themeShade="19"/>
          <w:shd w:val="clear" w:color="auto" w:fill="FFFFFF"/>
          <w:lang w:bidi="ar"/>
        </w:rPr>
        <w:t>nformación exógena deberá reportarse a partir de la tercera semana del mes de</w:t>
      </w:r>
      <w:proofErr w:type="gramStart"/>
      <w:r>
        <w:rPr>
          <w:rFonts w:ascii="Arial" w:eastAsia="sans-serif" w:hAnsi="Arial" w:cs="Arial"/>
          <w:color w:val="161616" w:themeColor="background2" w:themeShade="19"/>
          <w:shd w:val="clear" w:color="auto" w:fill="FFFFFF"/>
          <w:lang w:bidi="ar"/>
        </w:rPr>
        <w:t>  noviembre</w:t>
      </w:r>
      <w:proofErr w:type="gramEnd"/>
      <w:r>
        <w:rPr>
          <w:rFonts w:ascii="Arial" w:eastAsia="sans-serif" w:hAnsi="Arial" w:cs="Arial"/>
          <w:color w:val="161616" w:themeColor="background2" w:themeShade="19"/>
          <w:shd w:val="clear" w:color="auto" w:fill="FFFFFF"/>
          <w:lang w:bidi="ar"/>
        </w:rPr>
        <w:t xml:space="preserve"> y hasta el último día hábil del mes de noviembre de cada año gravable.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En caso de recibir varios cargues la administración, sólo se tendrá en cuenta el último cargue</w:t>
      </w:r>
      <w:r>
        <w:rPr>
          <w:rFonts w:ascii="Arial" w:eastAsia="sans-serif" w:hAnsi="Arial" w:cs="Arial"/>
          <w:color w:val="161616" w:themeColor="background2" w:themeShade="19"/>
          <w:shd w:val="clear" w:color="auto" w:fill="FFFFFF"/>
          <w:lang w:bidi="ar"/>
        </w:rPr>
        <w:t xml:space="preserve"> de información, que deberá contener la totalidad de los datos requeridos.</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ARTÍCULO 45º. Vigencia y derogatorias. </w:t>
      </w:r>
      <w:r>
        <w:rPr>
          <w:rFonts w:ascii="Arial" w:eastAsia="sans-serif" w:hAnsi="Arial" w:cs="Arial"/>
          <w:color w:val="161616" w:themeColor="background2" w:themeShade="19"/>
          <w:shd w:val="clear" w:color="auto" w:fill="FFFFFF"/>
          <w:lang w:bidi="ar"/>
        </w:rPr>
        <w:t>La presente Resolución rige a partir de la fecha de su publicación y deroga las Resoluciones Nos. DDI-41433 del 04 de octubre de 2017.</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PUBLÍQUESE Y CÚMPLASE.</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xml:space="preserve">Dada en Bogotá, D.C., a los 16 días </w:t>
      </w:r>
      <w:proofErr w:type="gramStart"/>
      <w:r>
        <w:rPr>
          <w:rFonts w:ascii="Arial" w:eastAsia="sans-serif" w:hAnsi="Arial" w:cs="Arial"/>
          <w:b/>
          <w:color w:val="161616" w:themeColor="background2" w:themeShade="19"/>
          <w:shd w:val="clear" w:color="auto" w:fill="FFFFFF"/>
          <w:lang w:bidi="ar"/>
        </w:rPr>
        <w:t>del</w:t>
      </w:r>
      <w:proofErr w:type="gramEnd"/>
      <w:r>
        <w:rPr>
          <w:rFonts w:ascii="Arial" w:eastAsia="sans-serif" w:hAnsi="Arial" w:cs="Arial"/>
          <w:b/>
          <w:color w:val="161616" w:themeColor="background2" w:themeShade="19"/>
          <w:shd w:val="clear" w:color="auto" w:fill="FFFFFF"/>
          <w:lang w:bidi="ar"/>
        </w:rPr>
        <w:t xml:space="preserve"> mes de septiembre de 2019.</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ORLANDO VALBUENA GÓMEZ</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color w:val="161616" w:themeColor="background2" w:themeShade="19"/>
          <w:shd w:val="clear" w:color="auto" w:fill="FFFFFF"/>
          <w:lang w:bidi="ar"/>
        </w:rPr>
        <w:t> </w:t>
      </w:r>
    </w:p>
    <w:p w:rsidR="00CB609A" w:rsidRDefault="00EE5B91">
      <w:pPr>
        <w:spacing w:after="0" w:line="240" w:lineRule="auto"/>
        <w:jc w:val="both"/>
        <w:rPr>
          <w:rFonts w:ascii="Arial" w:hAnsi="Arial" w:cs="Arial"/>
          <w:color w:val="161616" w:themeColor="background2" w:themeShade="19"/>
        </w:rPr>
      </w:pPr>
      <w:r>
        <w:rPr>
          <w:rFonts w:ascii="Arial" w:eastAsia="sans-serif" w:hAnsi="Arial" w:cs="Arial"/>
          <w:b/>
          <w:color w:val="161616" w:themeColor="background2" w:themeShade="19"/>
          <w:shd w:val="clear" w:color="auto" w:fill="FFFFFF"/>
          <w:lang w:bidi="ar"/>
        </w:rPr>
        <w:t>Director Distrital de Impuestos de Bogotá</w:t>
      </w:r>
    </w:p>
    <w:p w:rsidR="00CB609A" w:rsidRDefault="00CB609A">
      <w:pPr>
        <w:jc w:val="both"/>
        <w:rPr>
          <w:rFonts w:ascii="Arial" w:hAnsi="Arial" w:cs="Arial"/>
          <w:color w:val="161616" w:themeColor="background2" w:themeShade="19"/>
        </w:rPr>
      </w:pPr>
    </w:p>
    <w:sectPr w:rsidR="00CB609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Gubb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FFD004"/>
    <w:rsid w:val="00CB609A"/>
    <w:rsid w:val="00E332D4"/>
    <w:rsid w:val="00EE5B91"/>
    <w:rsid w:val="6CFFD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ECEB91-B5D6-4D46-A5CC-EFC5D07D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6107</Words>
  <Characters>33594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dc:creator>
  <cp:lastModifiedBy>USUARIO</cp:lastModifiedBy>
  <cp:revision>2</cp:revision>
  <dcterms:created xsi:type="dcterms:W3CDTF">2019-10-29T13:44:00Z</dcterms:created>
  <dcterms:modified xsi:type="dcterms:W3CDTF">2019-10-29T13:44:00Z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